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FCAA3" w14:textId="29D48649" w:rsidR="007D0591" w:rsidRPr="009258E2" w:rsidRDefault="007D0591" w:rsidP="000B5E5D">
      <w:pPr>
        <w:spacing w:after="200" w:line="276" w:lineRule="auto"/>
        <w:jc w:val="center"/>
        <w:rPr>
          <w:rFonts w:ascii="Arial" w:eastAsiaTheme="minorHAnsi" w:hAnsi="Arial" w:cs="Arial"/>
          <w:b/>
          <w:sz w:val="28"/>
          <w:szCs w:val="28"/>
          <w:lang w:val="en-PH"/>
        </w:rPr>
      </w:pPr>
      <w:r w:rsidRPr="009258E2">
        <w:rPr>
          <w:rFonts w:ascii="Arial" w:eastAsiaTheme="minorHAnsi" w:hAnsi="Arial" w:cs="Arial"/>
          <w:b/>
          <w:sz w:val="28"/>
          <w:szCs w:val="28"/>
          <w:lang w:val="en-PH"/>
        </w:rPr>
        <w:t>TECHNICAL NOTES</w:t>
      </w:r>
    </w:p>
    <w:p w14:paraId="6BE1B1C2" w14:textId="445A34EA" w:rsidR="001B6BDC" w:rsidRPr="009258E2" w:rsidRDefault="00362A6C" w:rsidP="001B6BDC">
      <w:pPr>
        <w:pStyle w:val="ListParagraph"/>
        <w:jc w:val="center"/>
        <w:rPr>
          <w:rFonts w:ascii="Arial" w:eastAsia="Arial" w:hAnsi="Arial" w:cs="Arial"/>
          <w:b/>
          <w:color w:val="000000"/>
          <w:sz w:val="28"/>
          <w:szCs w:val="28"/>
        </w:rPr>
      </w:pPr>
      <w:r w:rsidRPr="009258E2">
        <w:rPr>
          <w:rFonts w:ascii="Arial" w:eastAsia="Arial" w:hAnsi="Arial" w:cs="Arial"/>
          <w:b/>
          <w:color w:val="000000"/>
          <w:sz w:val="28"/>
          <w:szCs w:val="28"/>
        </w:rPr>
        <w:t>Food Balance Sheets (FBS) of the Philippines</w:t>
      </w:r>
    </w:p>
    <w:p w14:paraId="6B8D9F16" w14:textId="03CD0912" w:rsidR="007D0591" w:rsidRPr="009258E2" w:rsidRDefault="007D0591" w:rsidP="007D0591">
      <w:pPr>
        <w:jc w:val="center"/>
        <w:rPr>
          <w:rFonts w:ascii="Arial" w:eastAsiaTheme="minorHAnsi" w:hAnsi="Arial" w:cs="Arial"/>
          <w:b/>
          <w:sz w:val="28"/>
          <w:szCs w:val="28"/>
          <w:lang w:val="en-PH"/>
        </w:rPr>
      </w:pPr>
    </w:p>
    <w:p w14:paraId="331D00F6" w14:textId="77777777" w:rsidR="007D0591" w:rsidRPr="009258E2" w:rsidRDefault="007D0591" w:rsidP="007D0591">
      <w:pPr>
        <w:jc w:val="both"/>
        <w:rPr>
          <w:rFonts w:ascii="Arial" w:eastAsiaTheme="minorHAnsi" w:hAnsi="Arial" w:cs="Arial"/>
          <w:sz w:val="28"/>
          <w:szCs w:val="28"/>
          <w:lang w:val="en-PH"/>
        </w:rPr>
      </w:pPr>
      <w:r w:rsidRPr="009258E2">
        <w:rPr>
          <w:rFonts w:ascii="Arial" w:hAnsi="Arial" w:cs="Arial"/>
          <w:noProof/>
          <w:sz w:val="28"/>
          <w:szCs w:val="28"/>
          <w:lang w:val="en-PH" w:eastAsia="en-PH"/>
        </w:rPr>
        <mc:AlternateContent>
          <mc:Choice Requires="wps">
            <w:drawing>
              <wp:anchor distT="4294967295" distB="4294967295" distL="114300" distR="114300" simplePos="0" relativeHeight="251658752" behindDoc="0" locked="0" layoutInCell="1" allowOverlap="1" wp14:anchorId="163C3193" wp14:editId="1E4693DE">
                <wp:simplePos x="0" y="0"/>
                <wp:positionH relativeFrom="column">
                  <wp:posOffset>30480</wp:posOffset>
                </wp:positionH>
                <wp:positionV relativeFrom="paragraph">
                  <wp:posOffset>116839</wp:posOffset>
                </wp:positionV>
                <wp:extent cx="5687695" cy="0"/>
                <wp:effectExtent l="0" t="0" r="0" b="0"/>
                <wp:wrapNone/>
                <wp:docPr id="40"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8769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C45AAB6" id="Straight Connector 1"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4pt,9.2pt" to="450.2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" strokecolor="black [3213]" strokeweight="1pt">
                <v:stroke joinstyle="miter"/>
                <o:lock v:ext="edit" shapetype="f"/>
              </v:line>
            </w:pict>
          </mc:Fallback>
        </mc:AlternateContent>
      </w:r>
    </w:p>
    <w:p w14:paraId="7ABA9B7B" w14:textId="77777777" w:rsidR="007D0591" w:rsidRPr="009258E2" w:rsidRDefault="007D0591" w:rsidP="007D0591">
      <w:pPr>
        <w:jc w:val="both"/>
        <w:rPr>
          <w:rFonts w:ascii="Arial" w:eastAsiaTheme="minorHAnsi" w:hAnsi="Arial" w:cs="Arial"/>
          <w:sz w:val="28"/>
          <w:szCs w:val="28"/>
          <w:lang w:val="en-PH"/>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472C4"/>
        <w:tblLook w:val="04A0" w:firstRow="1" w:lastRow="0" w:firstColumn="1" w:lastColumn="0" w:noHBand="0" w:noVBand="1"/>
      </w:tblPr>
      <w:tblGrid>
        <w:gridCol w:w="9060"/>
      </w:tblGrid>
      <w:tr w:rsidR="007D0591" w:rsidRPr="009258E2" w14:paraId="63767AF1" w14:textId="77777777" w:rsidTr="009A5622">
        <w:tc>
          <w:tcPr>
            <w:tcW w:w="9060" w:type="dxa"/>
            <w:shd w:val="clear" w:color="auto" w:fill="4472C4"/>
          </w:tcPr>
          <w:p w14:paraId="63EBADC6" w14:textId="77777777" w:rsidR="007D0591" w:rsidRPr="009258E2" w:rsidRDefault="007D0591" w:rsidP="007D0591">
            <w:pPr>
              <w:numPr>
                <w:ilvl w:val="0"/>
                <w:numId w:val="1"/>
              </w:numPr>
              <w:contextualSpacing/>
              <w:jc w:val="both"/>
              <w:rPr>
                <w:rFonts w:ascii="Arial" w:eastAsiaTheme="minorHAnsi" w:hAnsi="Arial" w:cs="Arial"/>
                <w:b/>
                <w:bCs/>
                <w:color w:val="FFFFFF" w:themeColor="background1"/>
                <w:sz w:val="28"/>
                <w:szCs w:val="28"/>
                <w:lang w:val="en-PH"/>
              </w:rPr>
            </w:pPr>
            <w:bookmarkStart w:id="0" w:name="_Hlk56501412"/>
            <w:r w:rsidRPr="009258E2">
              <w:rPr>
                <w:rFonts w:ascii="Arial" w:eastAsiaTheme="minorHAnsi" w:hAnsi="Arial" w:cs="Arial"/>
                <w:b/>
                <w:bCs/>
                <w:color w:val="FFFFFF" w:themeColor="background1"/>
                <w:sz w:val="28"/>
                <w:szCs w:val="28"/>
                <w:lang w:val="en-PH"/>
              </w:rPr>
              <w:t>The Introduction</w:t>
            </w:r>
          </w:p>
        </w:tc>
      </w:tr>
      <w:bookmarkEnd w:id="0"/>
    </w:tbl>
    <w:p w14:paraId="53574C9C" w14:textId="77777777" w:rsidR="007D0591" w:rsidRPr="009258E2" w:rsidRDefault="007D0591" w:rsidP="007D0591">
      <w:pPr>
        <w:jc w:val="both"/>
        <w:rPr>
          <w:rFonts w:ascii="Arial" w:eastAsiaTheme="minorHAnsi" w:hAnsi="Arial" w:cs="Arial"/>
          <w:sz w:val="28"/>
          <w:szCs w:val="28"/>
          <w:lang w:val="en-PH"/>
        </w:rPr>
      </w:pPr>
    </w:p>
    <w:p w14:paraId="7A8EF959" w14:textId="0E34AF8E" w:rsidR="00020753" w:rsidRPr="009258E2" w:rsidRDefault="00362A6C" w:rsidP="007D0591">
      <w:pPr>
        <w:jc w:val="both"/>
        <w:rPr>
          <w:rFonts w:ascii="Arial" w:hAnsi="Arial" w:cs="Arial"/>
          <w:sz w:val="28"/>
          <w:szCs w:val="28"/>
          <w:lang w:eastAsia="en-PH"/>
        </w:rPr>
      </w:pPr>
      <w:r w:rsidRPr="009258E2">
        <w:rPr>
          <w:rFonts w:ascii="Arial" w:hAnsi="Arial" w:cs="Arial"/>
          <w:sz w:val="28"/>
          <w:szCs w:val="28"/>
          <w:lang w:eastAsia="en-PH"/>
        </w:rPr>
        <w:t>This report presents a comprehensive picture of the country’s food supply during a specified reference period. It gives an indication of the adequacy of food supply relative to the nutritional requirement of the population. It is a useful tool in designing, planning, and assessment of policies and programs related to food security and nutrition. The report contains the (1) Per Capita Supply of Food, Calories, Proteins and Fats, (2) Percentage Distribution of Calories, Proteins and Fats, and Import Dependency and Self-Sufficiency Ratios.</w:t>
      </w:r>
    </w:p>
    <w:p w14:paraId="163F957C" w14:textId="77777777" w:rsidR="00362A6C" w:rsidRPr="009258E2" w:rsidRDefault="00362A6C" w:rsidP="007D0591">
      <w:pPr>
        <w:jc w:val="both"/>
        <w:rPr>
          <w:rFonts w:ascii="Arial" w:eastAsiaTheme="minorHAnsi" w:hAnsi="Arial" w:cs="Arial"/>
          <w:sz w:val="28"/>
          <w:szCs w:val="28"/>
          <w:lang w:val="en-PH"/>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472C4"/>
        <w:tblLook w:val="04A0" w:firstRow="1" w:lastRow="0" w:firstColumn="1" w:lastColumn="0" w:noHBand="0" w:noVBand="1"/>
      </w:tblPr>
      <w:tblGrid>
        <w:gridCol w:w="9060"/>
      </w:tblGrid>
      <w:tr w:rsidR="007D0591" w:rsidRPr="009258E2" w14:paraId="3BDBBCFE" w14:textId="77777777" w:rsidTr="009A5622">
        <w:tc>
          <w:tcPr>
            <w:tcW w:w="9060" w:type="dxa"/>
            <w:shd w:val="clear" w:color="auto" w:fill="4472C4"/>
          </w:tcPr>
          <w:p w14:paraId="74AD6A81" w14:textId="5491ABCA" w:rsidR="007D0591" w:rsidRPr="009258E2" w:rsidRDefault="005F2DF6" w:rsidP="007D0591">
            <w:pPr>
              <w:numPr>
                <w:ilvl w:val="0"/>
                <w:numId w:val="1"/>
              </w:numPr>
              <w:contextualSpacing/>
              <w:jc w:val="both"/>
              <w:rPr>
                <w:rFonts w:ascii="Arial" w:eastAsiaTheme="minorHAnsi" w:hAnsi="Arial" w:cs="Arial"/>
                <w:b/>
                <w:bCs/>
                <w:color w:val="FFFFFF" w:themeColor="background1"/>
                <w:sz w:val="28"/>
                <w:szCs w:val="28"/>
                <w:lang w:val="en-PH"/>
              </w:rPr>
            </w:pPr>
            <w:r w:rsidRPr="009258E2">
              <w:rPr>
                <w:rFonts w:ascii="Arial" w:eastAsiaTheme="minorHAnsi" w:hAnsi="Arial" w:cs="Arial"/>
                <w:b/>
                <w:bCs/>
                <w:color w:val="FFFFFF" w:themeColor="background1"/>
                <w:sz w:val="28"/>
                <w:szCs w:val="28"/>
                <w:lang w:val="en-PH"/>
              </w:rPr>
              <w:t xml:space="preserve">Data </w:t>
            </w:r>
            <w:r w:rsidR="001B6BDC" w:rsidRPr="009258E2">
              <w:rPr>
                <w:rFonts w:ascii="Arial" w:eastAsiaTheme="minorHAnsi" w:hAnsi="Arial" w:cs="Arial"/>
                <w:b/>
                <w:bCs/>
                <w:color w:val="FFFFFF" w:themeColor="background1"/>
                <w:sz w:val="28"/>
                <w:szCs w:val="28"/>
                <w:lang w:val="en-PH"/>
              </w:rPr>
              <w:t>Collection and Registration System</w:t>
            </w:r>
          </w:p>
        </w:tc>
      </w:tr>
    </w:tbl>
    <w:p w14:paraId="0F087FE2" w14:textId="77777777" w:rsidR="00362A6C" w:rsidRPr="009258E2" w:rsidRDefault="00362A6C" w:rsidP="00362A6C">
      <w:pPr>
        <w:pStyle w:val="headline"/>
        <w:jc w:val="both"/>
        <w:rPr>
          <w:rFonts w:ascii="Arial" w:hAnsi="Arial" w:cs="Arial"/>
          <w:sz w:val="28"/>
          <w:szCs w:val="28"/>
        </w:rPr>
      </w:pPr>
      <w:r w:rsidRPr="009258E2">
        <w:rPr>
          <w:rFonts w:ascii="Arial" w:hAnsi="Arial" w:cs="Arial"/>
          <w:sz w:val="28"/>
          <w:szCs w:val="28"/>
        </w:rPr>
        <w:t>The compilation of the FBS requires basic data on production, stocks, foreign trade, domestic utilization, nutrient values, dietary allowances, and population which were obtained from the results of censuses, household and establishment surveys, administrative reports of government agencies, and special studies conducted by various research institutions.</w:t>
      </w:r>
    </w:p>
    <w:p w14:paraId="541EC477" w14:textId="77777777" w:rsidR="00362A6C" w:rsidRPr="009258E2" w:rsidRDefault="00362A6C" w:rsidP="00362A6C">
      <w:pPr>
        <w:pStyle w:val="headline"/>
        <w:jc w:val="both"/>
        <w:rPr>
          <w:rFonts w:ascii="Arial" w:hAnsi="Arial" w:cs="Arial"/>
          <w:sz w:val="28"/>
          <w:szCs w:val="28"/>
        </w:rPr>
      </w:pPr>
      <w:r w:rsidRPr="009258E2">
        <w:rPr>
          <w:rFonts w:ascii="Arial" w:hAnsi="Arial" w:cs="Arial"/>
          <w:sz w:val="28"/>
          <w:szCs w:val="28"/>
        </w:rPr>
        <w:t>1. Production</w:t>
      </w:r>
    </w:p>
    <w:p w14:paraId="3B63DF06" w14:textId="77777777" w:rsidR="00362A6C" w:rsidRPr="009258E2" w:rsidRDefault="00362A6C" w:rsidP="00362A6C">
      <w:pPr>
        <w:pStyle w:val="headline"/>
        <w:jc w:val="both"/>
        <w:rPr>
          <w:rFonts w:ascii="Arial" w:hAnsi="Arial" w:cs="Arial"/>
          <w:sz w:val="28"/>
          <w:szCs w:val="28"/>
        </w:rPr>
      </w:pPr>
      <w:r w:rsidRPr="009258E2">
        <w:rPr>
          <w:rFonts w:ascii="Arial" w:hAnsi="Arial" w:cs="Arial"/>
          <w:sz w:val="28"/>
          <w:szCs w:val="28"/>
        </w:rPr>
        <w:t>1.1 Crops</w:t>
      </w:r>
    </w:p>
    <w:p w14:paraId="016FC233" w14:textId="77777777" w:rsidR="00362A6C" w:rsidRPr="009258E2" w:rsidRDefault="00362A6C" w:rsidP="00362A6C">
      <w:pPr>
        <w:pStyle w:val="headline"/>
        <w:jc w:val="both"/>
        <w:rPr>
          <w:rFonts w:ascii="Arial" w:hAnsi="Arial" w:cs="Arial"/>
          <w:sz w:val="28"/>
          <w:szCs w:val="28"/>
        </w:rPr>
      </w:pPr>
      <w:r w:rsidRPr="009258E2">
        <w:rPr>
          <w:rFonts w:ascii="Arial" w:hAnsi="Arial" w:cs="Arial"/>
          <w:sz w:val="28"/>
          <w:szCs w:val="28"/>
        </w:rPr>
        <w:t>The production data of palay and corn were obtained from the quarterly Palay Production Survey (PPS) and Corn Production Survey (CPS) of the PSA.  Data for other crops were sourced from the Crops Production Survey (</w:t>
      </w:r>
      <w:proofErr w:type="spellStart"/>
      <w:r w:rsidRPr="009258E2">
        <w:rPr>
          <w:rFonts w:ascii="Arial" w:hAnsi="Arial" w:cs="Arial"/>
          <w:sz w:val="28"/>
          <w:szCs w:val="28"/>
        </w:rPr>
        <w:t>CrPS</w:t>
      </w:r>
      <w:proofErr w:type="spellEnd"/>
      <w:r w:rsidRPr="009258E2">
        <w:rPr>
          <w:rFonts w:ascii="Arial" w:hAnsi="Arial" w:cs="Arial"/>
          <w:sz w:val="28"/>
          <w:szCs w:val="28"/>
        </w:rPr>
        <w:t>).</w:t>
      </w:r>
    </w:p>
    <w:p w14:paraId="3779C9E9" w14:textId="77777777" w:rsidR="00362A6C" w:rsidRPr="009258E2" w:rsidRDefault="00362A6C" w:rsidP="00362A6C">
      <w:pPr>
        <w:pStyle w:val="headline"/>
        <w:jc w:val="both"/>
        <w:rPr>
          <w:rFonts w:ascii="Arial" w:hAnsi="Arial" w:cs="Arial"/>
          <w:sz w:val="28"/>
          <w:szCs w:val="28"/>
        </w:rPr>
      </w:pPr>
      <w:r w:rsidRPr="009258E2">
        <w:rPr>
          <w:rFonts w:ascii="Arial" w:hAnsi="Arial" w:cs="Arial"/>
          <w:sz w:val="28"/>
          <w:szCs w:val="28"/>
        </w:rPr>
        <w:t>The Sugar Regulatory Administration (SRA) provides data on centrifugal sugar.</w:t>
      </w:r>
    </w:p>
    <w:p w14:paraId="5643D001" w14:textId="77777777" w:rsidR="00362A6C" w:rsidRPr="009258E2" w:rsidRDefault="00362A6C" w:rsidP="00362A6C">
      <w:pPr>
        <w:pStyle w:val="headline"/>
        <w:jc w:val="both"/>
        <w:rPr>
          <w:rFonts w:ascii="Arial" w:hAnsi="Arial" w:cs="Arial"/>
          <w:sz w:val="28"/>
          <w:szCs w:val="28"/>
        </w:rPr>
      </w:pPr>
      <w:r w:rsidRPr="009258E2">
        <w:rPr>
          <w:rFonts w:ascii="Arial" w:hAnsi="Arial" w:cs="Arial"/>
          <w:sz w:val="28"/>
          <w:szCs w:val="28"/>
        </w:rPr>
        <w:t xml:space="preserve">1.2 Livestock and Poultry </w:t>
      </w:r>
    </w:p>
    <w:p w14:paraId="028F8BEF" w14:textId="77777777" w:rsidR="00362A6C" w:rsidRPr="009258E2" w:rsidRDefault="00362A6C" w:rsidP="00362A6C">
      <w:pPr>
        <w:pStyle w:val="headline"/>
        <w:jc w:val="both"/>
        <w:rPr>
          <w:rFonts w:ascii="Arial" w:hAnsi="Arial" w:cs="Arial"/>
          <w:sz w:val="28"/>
          <w:szCs w:val="28"/>
        </w:rPr>
      </w:pPr>
      <w:r w:rsidRPr="009258E2">
        <w:rPr>
          <w:rFonts w:ascii="Arial" w:hAnsi="Arial" w:cs="Arial"/>
          <w:sz w:val="28"/>
          <w:szCs w:val="28"/>
        </w:rPr>
        <w:t xml:space="preserve">For livestock and poultry animals, production data including the production of milk and eggs were taken from the Backyard Livestock and Poultry Survey (BLPS) and Commercial Livestock and Poultry Survey (CLPS) of the PSA. Data used include the inventory of animals and </w:t>
      </w:r>
      <w:r w:rsidRPr="009258E2">
        <w:rPr>
          <w:rFonts w:ascii="Arial" w:hAnsi="Arial" w:cs="Arial"/>
          <w:sz w:val="28"/>
          <w:szCs w:val="28"/>
        </w:rPr>
        <w:lastRenderedPageBreak/>
        <w:t>production of milk and eggs which were disaggregated for all types of animals such as carabao, cattle, hogs, goat, chicken, and ducks.</w:t>
      </w:r>
    </w:p>
    <w:p w14:paraId="57F813EF" w14:textId="77777777" w:rsidR="00362A6C" w:rsidRPr="009258E2" w:rsidRDefault="00362A6C" w:rsidP="00362A6C">
      <w:pPr>
        <w:pStyle w:val="headline"/>
        <w:jc w:val="both"/>
        <w:rPr>
          <w:rFonts w:ascii="Arial" w:hAnsi="Arial" w:cs="Arial"/>
          <w:sz w:val="28"/>
          <w:szCs w:val="28"/>
        </w:rPr>
      </w:pPr>
      <w:r w:rsidRPr="009258E2">
        <w:rPr>
          <w:rFonts w:ascii="Arial" w:hAnsi="Arial" w:cs="Arial"/>
          <w:sz w:val="28"/>
          <w:szCs w:val="28"/>
        </w:rPr>
        <w:t xml:space="preserve">1.3 Fish </w:t>
      </w:r>
    </w:p>
    <w:p w14:paraId="632195EF" w14:textId="77777777" w:rsidR="00362A6C" w:rsidRPr="009258E2" w:rsidRDefault="00362A6C" w:rsidP="00362A6C">
      <w:pPr>
        <w:pStyle w:val="headline"/>
        <w:jc w:val="both"/>
        <w:rPr>
          <w:rFonts w:ascii="Arial" w:hAnsi="Arial" w:cs="Arial"/>
          <w:sz w:val="28"/>
          <w:szCs w:val="28"/>
        </w:rPr>
      </w:pPr>
      <w:r w:rsidRPr="009258E2">
        <w:rPr>
          <w:rFonts w:ascii="Arial" w:hAnsi="Arial" w:cs="Arial"/>
          <w:sz w:val="28"/>
          <w:szCs w:val="28"/>
        </w:rPr>
        <w:t>For fisheries, production data were sourced from the quarterly fishery surveys of the PSA such as the Quarterly Aquaculture Survey (</w:t>
      </w:r>
      <w:proofErr w:type="spellStart"/>
      <w:r w:rsidRPr="009258E2">
        <w:rPr>
          <w:rFonts w:ascii="Arial" w:hAnsi="Arial" w:cs="Arial"/>
          <w:sz w:val="28"/>
          <w:szCs w:val="28"/>
        </w:rPr>
        <w:t>QAqS</w:t>
      </w:r>
      <w:proofErr w:type="spellEnd"/>
      <w:r w:rsidRPr="009258E2">
        <w:rPr>
          <w:rFonts w:ascii="Arial" w:hAnsi="Arial" w:cs="Arial"/>
          <w:sz w:val="28"/>
          <w:szCs w:val="28"/>
        </w:rPr>
        <w:t>), Quarterly Commercial Fisheries Survey (QCFS), Quarterly Municipal Fisheries Survey (QMFS), and Quarterly Inland Fisheries Survey (QIFS).</w:t>
      </w:r>
    </w:p>
    <w:p w14:paraId="1A81E810" w14:textId="77777777" w:rsidR="00362A6C" w:rsidRPr="009258E2" w:rsidRDefault="00362A6C" w:rsidP="00362A6C">
      <w:pPr>
        <w:pStyle w:val="headline"/>
        <w:jc w:val="both"/>
        <w:rPr>
          <w:rFonts w:ascii="Arial" w:hAnsi="Arial" w:cs="Arial"/>
          <w:sz w:val="28"/>
          <w:szCs w:val="28"/>
        </w:rPr>
      </w:pPr>
      <w:r w:rsidRPr="009258E2">
        <w:rPr>
          <w:rFonts w:ascii="Arial" w:hAnsi="Arial" w:cs="Arial"/>
          <w:sz w:val="28"/>
          <w:szCs w:val="28"/>
        </w:rPr>
        <w:t>1.4 Processed Food Commodities</w:t>
      </w:r>
    </w:p>
    <w:p w14:paraId="012EBBEA" w14:textId="335FC6B3" w:rsidR="00362A6C" w:rsidRPr="009258E2" w:rsidRDefault="00362A6C" w:rsidP="00362A6C">
      <w:pPr>
        <w:pStyle w:val="headline"/>
        <w:jc w:val="both"/>
        <w:rPr>
          <w:rFonts w:ascii="Arial" w:hAnsi="Arial" w:cs="Arial"/>
          <w:sz w:val="28"/>
          <w:szCs w:val="28"/>
        </w:rPr>
      </w:pPr>
      <w:r w:rsidRPr="009258E2">
        <w:rPr>
          <w:rFonts w:ascii="Arial" w:hAnsi="Arial" w:cs="Arial"/>
          <w:sz w:val="28"/>
          <w:szCs w:val="28"/>
        </w:rPr>
        <w:t>Data for processed food commodities used the Technical Conversion Factors for Agricultural Commodities sourced from the FAO’s publication which was published in August 2000</w:t>
      </w:r>
      <w:r w:rsidR="00915D25">
        <w:rPr>
          <w:rFonts w:ascii="Arial" w:hAnsi="Arial" w:cs="Arial"/>
          <w:sz w:val="28"/>
          <w:szCs w:val="28"/>
        </w:rPr>
        <w:t>.</w:t>
      </w:r>
    </w:p>
    <w:p w14:paraId="78EBC2C4" w14:textId="77777777" w:rsidR="00362A6C" w:rsidRPr="009258E2" w:rsidRDefault="00362A6C" w:rsidP="00362A6C">
      <w:pPr>
        <w:pStyle w:val="headline"/>
        <w:jc w:val="both"/>
        <w:rPr>
          <w:rFonts w:ascii="Arial" w:hAnsi="Arial" w:cs="Arial"/>
          <w:sz w:val="28"/>
          <w:szCs w:val="28"/>
        </w:rPr>
      </w:pPr>
      <w:r w:rsidRPr="009258E2">
        <w:rPr>
          <w:rFonts w:ascii="Arial" w:hAnsi="Arial" w:cs="Arial"/>
          <w:sz w:val="28"/>
          <w:szCs w:val="28"/>
        </w:rPr>
        <w:t>2. Stocks</w:t>
      </w:r>
    </w:p>
    <w:p w14:paraId="2F5856B7" w14:textId="3677215A" w:rsidR="00624D22" w:rsidRPr="00624D22" w:rsidRDefault="00362A6C" w:rsidP="00624D22">
      <w:pPr>
        <w:jc w:val="both"/>
        <w:rPr>
          <w:rFonts w:ascii="Arial" w:hAnsi="Arial" w:cs="Arial"/>
          <w:sz w:val="28"/>
          <w:szCs w:val="28"/>
          <w:lang w:val="en-PH" w:eastAsia="en-PH"/>
        </w:rPr>
      </w:pPr>
      <w:bookmarkStart w:id="1" w:name="_Hlk99435759"/>
      <w:r w:rsidRPr="00624D22">
        <w:rPr>
          <w:rFonts w:ascii="Arial" w:hAnsi="Arial" w:cs="Arial"/>
          <w:sz w:val="28"/>
          <w:szCs w:val="28"/>
        </w:rPr>
        <w:t xml:space="preserve">Stock data on rice and corn were obtained from monthly rice and corn stocks inventory which are generated from three sectors namely: household, commercial, and </w:t>
      </w:r>
      <w:r w:rsidR="00624D22" w:rsidRPr="00624D22">
        <w:rPr>
          <w:rFonts w:ascii="Arial" w:hAnsi="Arial" w:cs="Arial"/>
          <w:sz w:val="28"/>
          <w:szCs w:val="28"/>
        </w:rPr>
        <w:t>government stocks (</w:t>
      </w:r>
      <w:r w:rsidRPr="00624D22">
        <w:rPr>
          <w:rFonts w:ascii="Arial" w:hAnsi="Arial" w:cs="Arial"/>
          <w:sz w:val="28"/>
          <w:szCs w:val="28"/>
        </w:rPr>
        <w:t>National Food Authority</w:t>
      </w:r>
      <w:r w:rsidR="00624D22">
        <w:rPr>
          <w:rFonts w:ascii="Arial" w:hAnsi="Arial" w:cs="Arial"/>
          <w:sz w:val="28"/>
          <w:szCs w:val="28"/>
        </w:rPr>
        <w:t>)</w:t>
      </w:r>
      <w:r w:rsidRPr="00624D22">
        <w:rPr>
          <w:rFonts w:ascii="Arial" w:hAnsi="Arial" w:cs="Arial"/>
          <w:sz w:val="28"/>
          <w:szCs w:val="28"/>
        </w:rPr>
        <w:t xml:space="preserve">.  </w:t>
      </w:r>
      <w:bookmarkStart w:id="2" w:name="_Hlk99435807"/>
      <w:r w:rsidR="00624D22" w:rsidRPr="00624D22">
        <w:rPr>
          <w:rFonts w:ascii="Arial" w:hAnsi="Arial" w:cs="Arial"/>
          <w:sz w:val="28"/>
          <w:szCs w:val="28"/>
          <w:lang w:val="en-PH" w:eastAsia="en-PH"/>
        </w:rPr>
        <w:t>The household and commercial stocks are taken from the Rice and Corn Stocks Survey (RCSS)</w:t>
      </w:r>
      <w:r w:rsidR="005C48DB">
        <w:rPr>
          <w:rFonts w:ascii="Arial" w:hAnsi="Arial" w:cs="Arial"/>
          <w:sz w:val="28"/>
          <w:szCs w:val="28"/>
          <w:lang w:val="en-PH" w:eastAsia="en-PH"/>
        </w:rPr>
        <w:t>: Households</w:t>
      </w:r>
      <w:r w:rsidR="003E45FF">
        <w:rPr>
          <w:rFonts w:ascii="Arial" w:hAnsi="Arial" w:cs="Arial"/>
          <w:sz w:val="28"/>
          <w:szCs w:val="28"/>
          <w:lang w:val="en-PH" w:eastAsia="en-PH"/>
        </w:rPr>
        <w:t>,</w:t>
      </w:r>
      <w:r w:rsidR="005C48DB">
        <w:rPr>
          <w:rFonts w:ascii="Arial" w:hAnsi="Arial" w:cs="Arial"/>
          <w:sz w:val="28"/>
          <w:szCs w:val="28"/>
          <w:lang w:val="en-PH" w:eastAsia="en-PH"/>
        </w:rPr>
        <w:t xml:space="preserve"> and RCSS: Commercial </w:t>
      </w:r>
      <w:r w:rsidR="00624D22" w:rsidRPr="00624D22">
        <w:rPr>
          <w:rFonts w:ascii="Arial" w:hAnsi="Arial" w:cs="Arial"/>
          <w:sz w:val="28"/>
          <w:szCs w:val="28"/>
          <w:lang w:val="en-PH" w:eastAsia="en-PH"/>
        </w:rPr>
        <w:t xml:space="preserve">of the PSA. The government stocks are monitored from NFA warehouses/depositories. </w:t>
      </w:r>
    </w:p>
    <w:bookmarkEnd w:id="1"/>
    <w:bookmarkEnd w:id="2"/>
    <w:p w14:paraId="00077279" w14:textId="6B037050" w:rsidR="00362A6C" w:rsidRPr="009258E2" w:rsidRDefault="00362A6C" w:rsidP="00362A6C">
      <w:pPr>
        <w:pStyle w:val="headline"/>
        <w:jc w:val="both"/>
        <w:rPr>
          <w:rFonts w:ascii="Arial" w:hAnsi="Arial" w:cs="Arial"/>
          <w:sz w:val="28"/>
          <w:szCs w:val="28"/>
        </w:rPr>
      </w:pPr>
      <w:r w:rsidRPr="009258E2">
        <w:rPr>
          <w:rFonts w:ascii="Arial" w:hAnsi="Arial" w:cs="Arial"/>
          <w:sz w:val="28"/>
          <w:szCs w:val="28"/>
        </w:rPr>
        <w:t>3. Foreign Trade</w:t>
      </w:r>
    </w:p>
    <w:p w14:paraId="38BF3279" w14:textId="77777777" w:rsidR="00362A6C" w:rsidRPr="009258E2" w:rsidRDefault="00362A6C" w:rsidP="00362A6C">
      <w:pPr>
        <w:pStyle w:val="headline"/>
        <w:jc w:val="both"/>
        <w:rPr>
          <w:rFonts w:ascii="Arial" w:hAnsi="Arial" w:cs="Arial"/>
          <w:sz w:val="28"/>
          <w:szCs w:val="28"/>
        </w:rPr>
      </w:pPr>
      <w:r w:rsidRPr="009258E2">
        <w:rPr>
          <w:rFonts w:ascii="Arial" w:hAnsi="Arial" w:cs="Arial"/>
          <w:sz w:val="28"/>
          <w:szCs w:val="28"/>
        </w:rPr>
        <w:t>Data on the volume of exports and imports of each food commodity were obtained from the Foreign Trade Statistics (FTS) compiled by the PSA.</w:t>
      </w:r>
    </w:p>
    <w:p w14:paraId="1A000D60" w14:textId="77777777" w:rsidR="00362A6C" w:rsidRPr="009258E2" w:rsidRDefault="00362A6C" w:rsidP="00362A6C">
      <w:pPr>
        <w:pStyle w:val="headline"/>
        <w:jc w:val="both"/>
        <w:rPr>
          <w:rFonts w:ascii="Arial" w:hAnsi="Arial" w:cs="Arial"/>
          <w:sz w:val="28"/>
          <w:szCs w:val="28"/>
        </w:rPr>
      </w:pPr>
      <w:r w:rsidRPr="009258E2">
        <w:rPr>
          <w:rFonts w:ascii="Arial" w:hAnsi="Arial" w:cs="Arial"/>
          <w:sz w:val="28"/>
          <w:szCs w:val="28"/>
        </w:rPr>
        <w:t>4. Domestic Utilization</w:t>
      </w:r>
    </w:p>
    <w:p w14:paraId="74BD6AD6" w14:textId="71B54EAA" w:rsidR="00E11CEC" w:rsidRPr="00E37BD2" w:rsidRDefault="00362A6C" w:rsidP="00362A6C">
      <w:pPr>
        <w:pStyle w:val="headline"/>
        <w:jc w:val="both"/>
        <w:rPr>
          <w:rFonts w:ascii="Arial" w:hAnsi="Arial" w:cs="Arial"/>
          <w:sz w:val="28"/>
          <w:szCs w:val="28"/>
        </w:rPr>
      </w:pPr>
      <w:r w:rsidRPr="009258E2">
        <w:rPr>
          <w:rFonts w:ascii="Arial" w:hAnsi="Arial" w:cs="Arial"/>
          <w:sz w:val="28"/>
          <w:szCs w:val="28"/>
        </w:rPr>
        <w:t>Data on domestic utilization such as feeds, seeds, waste, and processed for food and</w:t>
      </w:r>
      <w:r w:rsidR="00E11CEC">
        <w:rPr>
          <w:rFonts w:ascii="Arial" w:hAnsi="Arial" w:cs="Arial"/>
          <w:sz w:val="28"/>
          <w:szCs w:val="28"/>
        </w:rPr>
        <w:t xml:space="preserve"> </w:t>
      </w:r>
      <w:r w:rsidRPr="009258E2">
        <w:rPr>
          <w:rFonts w:ascii="Arial" w:hAnsi="Arial" w:cs="Arial"/>
          <w:sz w:val="28"/>
          <w:szCs w:val="28"/>
        </w:rPr>
        <w:t>non-food for selected primary commodities were obtained from the p</w:t>
      </w:r>
      <w:r w:rsidR="00E11CEC">
        <w:rPr>
          <w:rFonts w:ascii="Arial" w:hAnsi="Arial" w:cs="Arial"/>
          <w:sz w:val="28"/>
          <w:szCs w:val="28"/>
        </w:rPr>
        <w:t>ara</w:t>
      </w:r>
      <w:r w:rsidRPr="009258E2">
        <w:rPr>
          <w:rFonts w:ascii="Arial" w:hAnsi="Arial" w:cs="Arial"/>
          <w:sz w:val="28"/>
          <w:szCs w:val="28"/>
        </w:rPr>
        <w:t>meters being used in the compilation of Supply Utilization Accounts (SUA) for Selected Agricultural Commodities</w:t>
      </w:r>
      <w:r w:rsidR="00915D25">
        <w:rPr>
          <w:rFonts w:ascii="Arial" w:hAnsi="Arial" w:cs="Arial"/>
          <w:sz w:val="28"/>
          <w:szCs w:val="28"/>
        </w:rPr>
        <w:t>.</w:t>
      </w:r>
    </w:p>
    <w:p w14:paraId="1F6E2628" w14:textId="77777777" w:rsidR="00362A6C" w:rsidRPr="009258E2" w:rsidRDefault="00362A6C" w:rsidP="00362A6C">
      <w:pPr>
        <w:pStyle w:val="headline"/>
        <w:jc w:val="both"/>
        <w:rPr>
          <w:rFonts w:ascii="Arial" w:hAnsi="Arial" w:cs="Arial"/>
          <w:sz w:val="28"/>
          <w:szCs w:val="28"/>
        </w:rPr>
      </w:pPr>
      <w:r w:rsidRPr="009258E2">
        <w:rPr>
          <w:rFonts w:ascii="Arial" w:hAnsi="Arial" w:cs="Arial"/>
          <w:sz w:val="28"/>
          <w:szCs w:val="28"/>
        </w:rPr>
        <w:t>5. Balancing Item</w:t>
      </w:r>
    </w:p>
    <w:p w14:paraId="5FBA7E95" w14:textId="4A6F2A8D" w:rsidR="00362A6C" w:rsidRDefault="00362A6C" w:rsidP="00362A6C">
      <w:pPr>
        <w:pStyle w:val="headline"/>
        <w:jc w:val="both"/>
        <w:rPr>
          <w:rFonts w:ascii="Arial" w:hAnsi="Arial" w:cs="Arial"/>
          <w:sz w:val="28"/>
          <w:szCs w:val="28"/>
        </w:rPr>
      </w:pPr>
      <w:r w:rsidRPr="009258E2">
        <w:rPr>
          <w:rFonts w:ascii="Arial" w:hAnsi="Arial" w:cs="Arial"/>
          <w:sz w:val="28"/>
          <w:szCs w:val="28"/>
        </w:rPr>
        <w:t>The balancing item for the 78 food commodities covered in the SUA for Selected Agricultural Commodities was adopted. For the other remaining commodities, the FAO’s recommended balancing item was employed.</w:t>
      </w:r>
    </w:p>
    <w:p w14:paraId="25C03199" w14:textId="77777777" w:rsidR="00D33504" w:rsidRPr="009258E2" w:rsidRDefault="00D33504" w:rsidP="00362A6C">
      <w:pPr>
        <w:pStyle w:val="headline"/>
        <w:jc w:val="both"/>
        <w:rPr>
          <w:rFonts w:ascii="Arial" w:hAnsi="Arial" w:cs="Arial"/>
          <w:sz w:val="28"/>
          <w:szCs w:val="28"/>
        </w:rPr>
      </w:pPr>
    </w:p>
    <w:p w14:paraId="109700DC" w14:textId="77777777" w:rsidR="00362A6C" w:rsidRPr="009258E2" w:rsidRDefault="00362A6C" w:rsidP="00362A6C">
      <w:pPr>
        <w:pStyle w:val="headline"/>
        <w:jc w:val="both"/>
        <w:rPr>
          <w:rFonts w:ascii="Arial" w:hAnsi="Arial" w:cs="Arial"/>
          <w:sz w:val="28"/>
          <w:szCs w:val="28"/>
        </w:rPr>
      </w:pPr>
      <w:r w:rsidRPr="009258E2">
        <w:rPr>
          <w:rFonts w:ascii="Arial" w:hAnsi="Arial" w:cs="Arial"/>
          <w:sz w:val="28"/>
          <w:szCs w:val="28"/>
        </w:rPr>
        <w:lastRenderedPageBreak/>
        <w:t>6. Nutrient Values</w:t>
      </w:r>
    </w:p>
    <w:p w14:paraId="0C08AC86" w14:textId="2503CB23" w:rsidR="00362A6C" w:rsidRPr="009258E2" w:rsidRDefault="00362A6C" w:rsidP="00362A6C">
      <w:pPr>
        <w:pStyle w:val="headline"/>
        <w:jc w:val="both"/>
        <w:rPr>
          <w:rFonts w:ascii="Arial" w:hAnsi="Arial" w:cs="Arial"/>
          <w:color w:val="FF0000"/>
          <w:sz w:val="28"/>
          <w:szCs w:val="28"/>
        </w:rPr>
      </w:pPr>
      <w:r w:rsidRPr="009258E2">
        <w:rPr>
          <w:rFonts w:ascii="Arial" w:hAnsi="Arial" w:cs="Arial"/>
          <w:sz w:val="28"/>
          <w:szCs w:val="28"/>
        </w:rPr>
        <w:t>The nutrient values in terms of energy, proteins, and fats for each food item were obtained from the 1997 Food Composition Table (FCT) on Per Capita Food Intake published by the Department of Science and Technology-Food and Nutrition Research Institute</w:t>
      </w:r>
      <w:r w:rsidR="00B52920">
        <w:rPr>
          <w:rFonts w:ascii="Arial" w:hAnsi="Arial" w:cs="Arial"/>
          <w:sz w:val="28"/>
          <w:szCs w:val="28"/>
        </w:rPr>
        <w:t xml:space="preserve"> </w:t>
      </w:r>
      <w:r w:rsidRPr="009258E2">
        <w:rPr>
          <w:rFonts w:ascii="Arial" w:hAnsi="Arial" w:cs="Arial"/>
          <w:sz w:val="28"/>
          <w:szCs w:val="28"/>
        </w:rPr>
        <w:t>(DOST-FNRI), and from the FAO and World Standard Nutritional Values</w:t>
      </w:r>
      <w:r w:rsidR="003F6033">
        <w:rPr>
          <w:rFonts w:ascii="Arial" w:hAnsi="Arial" w:cs="Arial"/>
          <w:sz w:val="28"/>
          <w:szCs w:val="28"/>
        </w:rPr>
        <w:t>.</w:t>
      </w:r>
    </w:p>
    <w:p w14:paraId="43CF57C9" w14:textId="77777777" w:rsidR="00362A6C" w:rsidRPr="009258E2" w:rsidRDefault="00362A6C" w:rsidP="00362A6C">
      <w:pPr>
        <w:pStyle w:val="headline"/>
        <w:jc w:val="both"/>
        <w:rPr>
          <w:rFonts w:ascii="Arial" w:hAnsi="Arial" w:cs="Arial"/>
          <w:sz w:val="28"/>
          <w:szCs w:val="28"/>
        </w:rPr>
      </w:pPr>
      <w:r w:rsidRPr="009258E2">
        <w:rPr>
          <w:rFonts w:ascii="Arial" w:hAnsi="Arial" w:cs="Arial"/>
          <w:sz w:val="28"/>
          <w:szCs w:val="28"/>
        </w:rPr>
        <w:t>7. Population</w:t>
      </w:r>
    </w:p>
    <w:p w14:paraId="691B575F" w14:textId="0662B3CC" w:rsidR="00362A6C" w:rsidRPr="000B5E5D" w:rsidRDefault="00362A6C" w:rsidP="000B5E5D">
      <w:pPr>
        <w:pStyle w:val="headline"/>
        <w:spacing w:line="276" w:lineRule="auto"/>
        <w:jc w:val="both"/>
        <w:rPr>
          <w:rFonts w:ascii="Arial" w:hAnsi="Arial" w:cs="Arial"/>
          <w:sz w:val="28"/>
          <w:szCs w:val="28"/>
        </w:rPr>
      </w:pPr>
      <w:r w:rsidRPr="009258E2">
        <w:rPr>
          <w:rFonts w:ascii="Arial" w:hAnsi="Arial" w:cs="Arial"/>
          <w:sz w:val="28"/>
          <w:szCs w:val="28"/>
        </w:rPr>
        <w:t xml:space="preserve">The mid-year population estimates of the PSA based on the 2015 Census of Population were used for the estimation of the per capita food supply and the per capita food nutrient. </w:t>
      </w: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472C4"/>
        <w:tblLook w:val="04A0" w:firstRow="1" w:lastRow="0" w:firstColumn="1" w:lastColumn="0" w:noHBand="0" w:noVBand="1"/>
      </w:tblPr>
      <w:tblGrid>
        <w:gridCol w:w="9060"/>
      </w:tblGrid>
      <w:tr w:rsidR="007D0591" w:rsidRPr="009258E2" w14:paraId="7C51DA82" w14:textId="77777777" w:rsidTr="009A5622">
        <w:tc>
          <w:tcPr>
            <w:tcW w:w="9060" w:type="dxa"/>
            <w:shd w:val="clear" w:color="auto" w:fill="4472C4"/>
          </w:tcPr>
          <w:p w14:paraId="4A355D87" w14:textId="301BC76A" w:rsidR="007D0591" w:rsidRPr="009258E2" w:rsidRDefault="007D0591" w:rsidP="008C003F">
            <w:pPr>
              <w:numPr>
                <w:ilvl w:val="0"/>
                <w:numId w:val="1"/>
              </w:numPr>
              <w:contextualSpacing/>
              <w:jc w:val="both"/>
              <w:rPr>
                <w:rFonts w:ascii="Arial" w:eastAsiaTheme="minorHAnsi" w:hAnsi="Arial" w:cs="Arial"/>
                <w:b/>
                <w:bCs/>
                <w:color w:val="FFFFFF" w:themeColor="background1"/>
                <w:sz w:val="28"/>
                <w:szCs w:val="28"/>
                <w:lang w:val="en-PH"/>
              </w:rPr>
            </w:pPr>
            <w:r w:rsidRPr="009258E2">
              <w:rPr>
                <w:rFonts w:ascii="Arial" w:eastAsiaTheme="minorHAnsi" w:hAnsi="Arial" w:cs="Arial"/>
                <w:b/>
                <w:bCs/>
                <w:color w:val="FFFFFF" w:themeColor="background1"/>
                <w:sz w:val="28"/>
                <w:szCs w:val="28"/>
                <w:lang w:val="en-PH"/>
              </w:rPr>
              <w:t>Methodology</w:t>
            </w:r>
          </w:p>
        </w:tc>
      </w:tr>
    </w:tbl>
    <w:p w14:paraId="7101EAD1" w14:textId="77777777" w:rsidR="009258E2" w:rsidRPr="009258E2" w:rsidRDefault="009258E2" w:rsidP="009258E2">
      <w:pPr>
        <w:pStyle w:val="headline"/>
        <w:spacing w:line="276" w:lineRule="auto"/>
        <w:jc w:val="both"/>
        <w:rPr>
          <w:rFonts w:ascii="Arial" w:hAnsi="Arial" w:cs="Arial"/>
          <w:b/>
          <w:bCs/>
          <w:sz w:val="28"/>
          <w:szCs w:val="28"/>
        </w:rPr>
      </w:pPr>
      <w:r w:rsidRPr="009258E2">
        <w:rPr>
          <w:rFonts w:ascii="Arial" w:hAnsi="Arial" w:cs="Arial"/>
          <w:b/>
          <w:bCs/>
          <w:sz w:val="28"/>
          <w:szCs w:val="28"/>
        </w:rPr>
        <w:t>1. Total Domestic Supply (TDS)</w:t>
      </w:r>
    </w:p>
    <w:p w14:paraId="193DDA7C" w14:textId="1E319AC3" w:rsidR="006401AB" w:rsidRPr="006A48AB" w:rsidRDefault="00BC3BA7" w:rsidP="009258E2">
      <w:pPr>
        <w:pStyle w:val="headline"/>
        <w:spacing w:before="0" w:beforeAutospacing="0" w:after="0" w:afterAutospacing="0" w:line="276" w:lineRule="auto"/>
        <w:jc w:val="both"/>
        <w:rPr>
          <w:rFonts w:ascii="Arial" w:hAnsi="Arial" w:cs="Arial"/>
          <w:bCs/>
          <w:sz w:val="28"/>
          <w:szCs w:val="28"/>
        </w:rPr>
      </w:pPr>
      <m:oMathPara>
        <m:oMath>
          <m:sSup>
            <m:sSupPr>
              <m:ctrlPr>
                <w:rPr>
                  <w:rFonts w:ascii="Cambria Math" w:hAnsi="Cambria Math" w:cs="Arial"/>
                  <w:bCs/>
                  <w:sz w:val="28"/>
                  <w:szCs w:val="28"/>
                </w:rPr>
              </m:ctrlPr>
            </m:sSupPr>
            <m:e>
              <m:r>
                <w:rPr>
                  <w:rFonts w:ascii="Cambria Math" w:hAnsi="Cambria Math" w:cs="Arial"/>
                  <w:sz w:val="28"/>
                  <w:szCs w:val="28"/>
                </w:rPr>
                <m:t>TDS=Production-Changes in Stocks+Net Imports</m:t>
              </m:r>
            </m:e>
            <m:sup/>
          </m:sSup>
        </m:oMath>
      </m:oMathPara>
    </w:p>
    <w:p w14:paraId="700AFA30" w14:textId="77777777" w:rsidR="006A48AB" w:rsidRPr="009258E2" w:rsidRDefault="006A48AB" w:rsidP="009258E2">
      <w:pPr>
        <w:pStyle w:val="headline"/>
        <w:spacing w:before="0" w:beforeAutospacing="0" w:after="0" w:afterAutospacing="0" w:line="276" w:lineRule="auto"/>
        <w:jc w:val="both"/>
        <w:rPr>
          <w:rFonts w:ascii="Arial" w:hAnsi="Arial" w:cs="Arial"/>
          <w:bCs/>
          <w:sz w:val="28"/>
          <w:szCs w:val="28"/>
        </w:rPr>
      </w:pPr>
    </w:p>
    <w:p w14:paraId="65AE9CD5" w14:textId="11EF5208" w:rsidR="009258E2" w:rsidRPr="009258E2" w:rsidRDefault="009258E2" w:rsidP="009258E2">
      <w:pPr>
        <w:pStyle w:val="NormalWeb"/>
        <w:spacing w:before="0" w:beforeAutospacing="0" w:after="0" w:afterAutospacing="0" w:line="276" w:lineRule="auto"/>
        <w:jc w:val="both"/>
        <w:rPr>
          <w:rFonts w:ascii="Arial" w:hAnsi="Arial" w:cs="Arial"/>
          <w:sz w:val="28"/>
          <w:szCs w:val="28"/>
        </w:rPr>
      </w:pPr>
      <w:r w:rsidRPr="009258E2">
        <w:rPr>
          <w:rFonts w:ascii="Arial" w:hAnsi="Arial" w:cs="Arial"/>
          <w:sz w:val="28"/>
          <w:szCs w:val="28"/>
        </w:rPr>
        <w:t>This represents the quantity of food supplies available before disposal to non-food and food uses. It is obtained by adding the change in stocks, if the sign is minus and subtracting it,</w:t>
      </w:r>
      <w:r w:rsidR="006401AB">
        <w:rPr>
          <w:rFonts w:ascii="Arial" w:hAnsi="Arial" w:cs="Arial"/>
          <w:sz w:val="28"/>
          <w:szCs w:val="28"/>
        </w:rPr>
        <w:t xml:space="preserve"> </w:t>
      </w:r>
      <w:r w:rsidRPr="009258E2">
        <w:rPr>
          <w:rFonts w:ascii="Arial" w:hAnsi="Arial" w:cs="Arial"/>
          <w:sz w:val="28"/>
          <w:szCs w:val="28"/>
        </w:rPr>
        <w:t>if the sign is plus, from production, plus net imports (i.e., imports less exports).</w:t>
      </w:r>
    </w:p>
    <w:p w14:paraId="76C38D50" w14:textId="77777777" w:rsidR="009258E2" w:rsidRPr="009258E2" w:rsidRDefault="009258E2" w:rsidP="009258E2">
      <w:pPr>
        <w:pStyle w:val="NormalWeb"/>
        <w:spacing w:line="276" w:lineRule="auto"/>
        <w:jc w:val="both"/>
        <w:rPr>
          <w:rFonts w:ascii="Arial" w:hAnsi="Arial" w:cs="Arial"/>
          <w:b/>
          <w:sz w:val="28"/>
          <w:szCs w:val="28"/>
        </w:rPr>
      </w:pPr>
      <w:r w:rsidRPr="009258E2">
        <w:rPr>
          <w:rFonts w:ascii="Arial" w:hAnsi="Arial" w:cs="Arial"/>
          <w:b/>
          <w:sz w:val="28"/>
          <w:szCs w:val="28"/>
        </w:rPr>
        <w:t>1.1 Production</w:t>
      </w:r>
    </w:p>
    <w:p w14:paraId="47113285" w14:textId="77777777" w:rsidR="009258E2" w:rsidRPr="009258E2" w:rsidRDefault="009258E2" w:rsidP="009258E2">
      <w:pPr>
        <w:pStyle w:val="NormalWeb"/>
        <w:spacing w:line="276" w:lineRule="auto"/>
        <w:jc w:val="both"/>
        <w:rPr>
          <w:rFonts w:ascii="Arial" w:hAnsi="Arial" w:cs="Arial"/>
          <w:sz w:val="28"/>
          <w:szCs w:val="28"/>
        </w:rPr>
      </w:pPr>
      <w:r w:rsidRPr="009258E2">
        <w:rPr>
          <w:rFonts w:ascii="Arial" w:hAnsi="Arial" w:cs="Arial"/>
          <w:sz w:val="28"/>
          <w:szCs w:val="28"/>
        </w:rPr>
        <w:t>1.1.1 Unprocessed Food Commodities</w:t>
      </w:r>
    </w:p>
    <w:p w14:paraId="79CBE6EA" w14:textId="5B9E7395" w:rsidR="009258E2" w:rsidRDefault="009258E2" w:rsidP="009258E2">
      <w:pPr>
        <w:jc w:val="both"/>
        <w:rPr>
          <w:rFonts w:ascii="Arial" w:hAnsi="Arial" w:cs="Arial"/>
          <w:sz w:val="28"/>
          <w:szCs w:val="28"/>
        </w:rPr>
      </w:pPr>
      <w:r w:rsidRPr="009258E2">
        <w:rPr>
          <w:rFonts w:ascii="Arial" w:hAnsi="Arial" w:cs="Arial"/>
          <w:sz w:val="28"/>
          <w:szCs w:val="28"/>
        </w:rPr>
        <w:t xml:space="preserve">All production data in the PSA data system were accounted for in the compilation of the FBS. </w:t>
      </w:r>
    </w:p>
    <w:p w14:paraId="68C4F8B6" w14:textId="77777777" w:rsidR="00083567" w:rsidRPr="009258E2" w:rsidRDefault="00083567" w:rsidP="009258E2">
      <w:pPr>
        <w:jc w:val="both"/>
        <w:rPr>
          <w:rFonts w:ascii="Arial" w:hAnsi="Arial" w:cs="Arial"/>
          <w:sz w:val="28"/>
          <w:szCs w:val="28"/>
        </w:rPr>
      </w:pPr>
    </w:p>
    <w:p w14:paraId="1E668D9B" w14:textId="77777777" w:rsidR="009258E2" w:rsidRPr="009258E2" w:rsidRDefault="009258E2" w:rsidP="009258E2">
      <w:pPr>
        <w:pStyle w:val="NormalWeb"/>
        <w:spacing w:before="0" w:beforeAutospacing="0" w:after="0" w:afterAutospacing="0"/>
        <w:jc w:val="both"/>
        <w:rPr>
          <w:rFonts w:ascii="Arial" w:hAnsi="Arial" w:cs="Arial"/>
          <w:sz w:val="28"/>
          <w:szCs w:val="28"/>
        </w:rPr>
      </w:pPr>
      <w:r w:rsidRPr="009258E2">
        <w:rPr>
          <w:rFonts w:ascii="Arial" w:hAnsi="Arial" w:cs="Arial"/>
          <w:sz w:val="28"/>
          <w:szCs w:val="28"/>
        </w:rPr>
        <w:t>1.1.2 Processed Food Commodities</w:t>
      </w:r>
    </w:p>
    <w:p w14:paraId="5F532AAE" w14:textId="77777777" w:rsidR="009258E2" w:rsidRPr="009258E2" w:rsidRDefault="009258E2" w:rsidP="009258E2">
      <w:pPr>
        <w:pStyle w:val="NormalWeb"/>
        <w:spacing w:before="0" w:beforeAutospacing="0" w:after="0" w:afterAutospacing="0"/>
        <w:jc w:val="both"/>
        <w:rPr>
          <w:rFonts w:ascii="Arial" w:hAnsi="Arial" w:cs="Arial"/>
          <w:sz w:val="28"/>
          <w:szCs w:val="28"/>
        </w:rPr>
      </w:pPr>
    </w:p>
    <w:p w14:paraId="149937F8" w14:textId="5BADF9A6" w:rsidR="009258E2" w:rsidRPr="009258E2" w:rsidRDefault="009258E2" w:rsidP="009258E2">
      <w:pPr>
        <w:pStyle w:val="NormalWeb"/>
        <w:spacing w:before="0" w:beforeAutospacing="0" w:after="0" w:afterAutospacing="0"/>
        <w:jc w:val="both"/>
        <w:rPr>
          <w:rFonts w:ascii="Arial" w:hAnsi="Arial" w:cs="Arial"/>
          <w:sz w:val="28"/>
          <w:szCs w:val="28"/>
        </w:rPr>
      </w:pPr>
      <w:r w:rsidRPr="009258E2">
        <w:rPr>
          <w:rFonts w:ascii="Arial" w:hAnsi="Arial" w:cs="Arial"/>
          <w:sz w:val="28"/>
          <w:szCs w:val="28"/>
        </w:rPr>
        <w:t>Production estimates of the processed food commodities were derived by applying appropriate parameters taken from FAO’s publication of Technical Conversion Factors for Agricultural Commodities</w:t>
      </w:r>
      <w:r w:rsidR="00915D25">
        <w:rPr>
          <w:rFonts w:ascii="Arial" w:hAnsi="Arial" w:cs="Arial"/>
          <w:sz w:val="28"/>
          <w:szCs w:val="28"/>
        </w:rPr>
        <w:t>.</w:t>
      </w:r>
    </w:p>
    <w:p w14:paraId="5504E801" w14:textId="77777777" w:rsidR="009258E2" w:rsidRPr="009258E2" w:rsidRDefault="009258E2" w:rsidP="009258E2">
      <w:pPr>
        <w:pStyle w:val="NormalWeb"/>
        <w:spacing w:line="276" w:lineRule="auto"/>
        <w:jc w:val="both"/>
        <w:rPr>
          <w:rFonts w:ascii="Arial" w:hAnsi="Arial" w:cs="Arial"/>
          <w:b/>
          <w:sz w:val="28"/>
          <w:szCs w:val="28"/>
        </w:rPr>
      </w:pPr>
      <w:r w:rsidRPr="009258E2">
        <w:rPr>
          <w:rFonts w:ascii="Arial" w:hAnsi="Arial" w:cs="Arial"/>
          <w:b/>
          <w:sz w:val="28"/>
          <w:szCs w:val="28"/>
        </w:rPr>
        <w:t>1.2 Changes in Stocks</w:t>
      </w:r>
    </w:p>
    <w:p w14:paraId="561D96FB" w14:textId="6786594C" w:rsidR="009258E2" w:rsidRPr="00083567" w:rsidRDefault="00BC3BA7" w:rsidP="009258E2">
      <w:pPr>
        <w:pStyle w:val="NormalWeb"/>
        <w:spacing w:after="0" w:afterAutospacing="0" w:line="276" w:lineRule="auto"/>
        <w:contextualSpacing/>
        <w:jc w:val="both"/>
        <w:rPr>
          <w:rFonts w:ascii="Arial" w:hAnsi="Arial" w:cs="Arial"/>
          <w:bCs/>
          <w:sz w:val="28"/>
          <w:szCs w:val="28"/>
        </w:rPr>
      </w:pPr>
      <m:oMathPara>
        <m:oMath>
          <m:sSup>
            <m:sSupPr>
              <m:ctrlPr>
                <w:rPr>
                  <w:rFonts w:ascii="Cambria Math" w:hAnsi="Cambria Math" w:cs="Arial"/>
                  <w:bCs/>
                  <w:sz w:val="28"/>
                  <w:szCs w:val="28"/>
                </w:rPr>
              </m:ctrlPr>
            </m:sSupPr>
            <m:e>
              <m:r>
                <w:rPr>
                  <w:rFonts w:ascii="Cambria Math" w:hAnsi="Cambria Math" w:cs="Arial"/>
                  <w:sz w:val="28"/>
                  <w:szCs w:val="28"/>
                </w:rPr>
                <m:t>Changes in Stocks=Ending Stocks-Beginning Stocks</m:t>
              </m:r>
            </m:e>
            <m:sup/>
          </m:sSup>
        </m:oMath>
      </m:oMathPara>
    </w:p>
    <w:p w14:paraId="281CAA21" w14:textId="77777777" w:rsidR="00083567" w:rsidRPr="009258E2" w:rsidRDefault="00083567" w:rsidP="009258E2">
      <w:pPr>
        <w:pStyle w:val="NormalWeb"/>
        <w:spacing w:after="0" w:afterAutospacing="0" w:line="276" w:lineRule="auto"/>
        <w:contextualSpacing/>
        <w:jc w:val="both"/>
        <w:rPr>
          <w:rFonts w:ascii="Arial" w:hAnsi="Arial" w:cs="Arial"/>
          <w:bCs/>
          <w:sz w:val="28"/>
          <w:szCs w:val="28"/>
        </w:rPr>
      </w:pPr>
    </w:p>
    <w:p w14:paraId="5D1929E8" w14:textId="48EE4022" w:rsidR="009258E2" w:rsidRDefault="003A1B12" w:rsidP="009258E2">
      <w:pPr>
        <w:pStyle w:val="NormalWeb"/>
        <w:numPr>
          <w:ilvl w:val="1"/>
          <w:numId w:val="13"/>
        </w:numPr>
        <w:spacing w:after="0" w:afterAutospacing="0" w:line="276" w:lineRule="auto"/>
        <w:ind w:left="450"/>
        <w:contextualSpacing/>
        <w:jc w:val="both"/>
        <w:rPr>
          <w:rFonts w:ascii="Arial" w:hAnsi="Arial" w:cs="Arial"/>
          <w:b/>
          <w:sz w:val="28"/>
          <w:szCs w:val="28"/>
        </w:rPr>
      </w:pPr>
      <w:r>
        <w:rPr>
          <w:rFonts w:ascii="Arial" w:hAnsi="Arial" w:cs="Arial"/>
          <w:b/>
          <w:sz w:val="28"/>
          <w:szCs w:val="28"/>
        </w:rPr>
        <w:lastRenderedPageBreak/>
        <w:t xml:space="preserve"> </w:t>
      </w:r>
      <w:r w:rsidR="009258E2" w:rsidRPr="009258E2">
        <w:rPr>
          <w:rFonts w:ascii="Arial" w:hAnsi="Arial" w:cs="Arial"/>
          <w:b/>
          <w:sz w:val="28"/>
          <w:szCs w:val="28"/>
        </w:rPr>
        <w:t>Net Imports</w:t>
      </w:r>
    </w:p>
    <w:p w14:paraId="771F273F" w14:textId="77777777" w:rsidR="00D33504" w:rsidRPr="000B5E5D" w:rsidRDefault="00D33504" w:rsidP="00D33504">
      <w:pPr>
        <w:pStyle w:val="NormalWeb"/>
        <w:spacing w:after="0" w:afterAutospacing="0" w:line="276" w:lineRule="auto"/>
        <w:ind w:left="60"/>
        <w:contextualSpacing/>
        <w:jc w:val="both"/>
        <w:rPr>
          <w:rFonts w:ascii="Arial" w:hAnsi="Arial" w:cs="Arial"/>
          <w:b/>
          <w:sz w:val="28"/>
          <w:szCs w:val="28"/>
        </w:rPr>
      </w:pPr>
    </w:p>
    <w:p w14:paraId="296982E6" w14:textId="74C638C7" w:rsidR="009258E2" w:rsidRPr="009258E2" w:rsidRDefault="00BC3BA7" w:rsidP="009258E2">
      <w:pPr>
        <w:pStyle w:val="NormalWeb"/>
        <w:spacing w:after="0" w:afterAutospacing="0" w:line="276" w:lineRule="auto"/>
        <w:contextualSpacing/>
        <w:jc w:val="both"/>
        <w:rPr>
          <w:rFonts w:ascii="Arial" w:hAnsi="Arial" w:cs="Arial"/>
          <w:bCs/>
          <w:sz w:val="28"/>
          <w:szCs w:val="28"/>
        </w:rPr>
      </w:pPr>
      <m:oMathPara>
        <m:oMath>
          <m:sSup>
            <m:sSupPr>
              <m:ctrlPr>
                <w:rPr>
                  <w:rFonts w:ascii="Cambria Math" w:hAnsi="Cambria Math" w:cs="Arial"/>
                  <w:bCs/>
                  <w:sz w:val="28"/>
                  <w:szCs w:val="28"/>
                </w:rPr>
              </m:ctrlPr>
            </m:sSupPr>
            <m:e>
              <m:r>
                <w:rPr>
                  <w:rFonts w:ascii="Cambria Math" w:hAnsi="Cambria Math" w:cs="Arial"/>
                  <w:sz w:val="28"/>
                  <w:szCs w:val="28"/>
                </w:rPr>
                <m:t>Net Imports=Total Imports-Total Exports</m:t>
              </m:r>
            </m:e>
            <m:sup/>
          </m:sSup>
        </m:oMath>
      </m:oMathPara>
    </w:p>
    <w:p w14:paraId="5386C5CF" w14:textId="2D9DA18E" w:rsidR="009258E2" w:rsidRPr="009258E2" w:rsidRDefault="009258E2" w:rsidP="009258E2">
      <w:pPr>
        <w:pStyle w:val="NormalWeb"/>
        <w:spacing w:after="0" w:afterAutospacing="0" w:line="276" w:lineRule="auto"/>
        <w:contextualSpacing/>
        <w:jc w:val="both"/>
        <w:rPr>
          <w:rFonts w:ascii="Arial" w:hAnsi="Arial" w:cs="Arial"/>
          <w:sz w:val="28"/>
          <w:szCs w:val="28"/>
        </w:rPr>
      </w:pPr>
      <w:r w:rsidRPr="009258E2">
        <w:rPr>
          <w:rFonts w:ascii="Arial" w:hAnsi="Arial" w:cs="Arial"/>
          <w:sz w:val="28"/>
          <w:szCs w:val="28"/>
        </w:rPr>
        <w:t>Data on exports and imports of commodities in terms of quantity (in net kilo equivalent) were sourced from the Foreign Trade Statistics of the PSA.  Trade commodities were matched with the FBS commodities using the Philippine Standard Commodity Classification (PSCC) codes.</w:t>
      </w:r>
    </w:p>
    <w:p w14:paraId="0DB8B188" w14:textId="77777777" w:rsidR="009258E2" w:rsidRPr="009258E2" w:rsidRDefault="009258E2" w:rsidP="009258E2">
      <w:pPr>
        <w:pStyle w:val="headline"/>
        <w:spacing w:after="0" w:afterAutospacing="0" w:line="276" w:lineRule="auto"/>
        <w:contextualSpacing/>
        <w:jc w:val="both"/>
        <w:rPr>
          <w:rFonts w:ascii="Arial" w:hAnsi="Arial" w:cs="Arial"/>
          <w:b/>
          <w:bCs/>
          <w:sz w:val="28"/>
          <w:szCs w:val="28"/>
        </w:rPr>
      </w:pPr>
      <w:r w:rsidRPr="009258E2">
        <w:rPr>
          <w:rFonts w:ascii="Arial" w:hAnsi="Arial" w:cs="Arial"/>
          <w:b/>
          <w:bCs/>
          <w:sz w:val="28"/>
          <w:szCs w:val="28"/>
        </w:rPr>
        <w:t>2. Total Domestic Utilization (TDU)</w:t>
      </w:r>
    </w:p>
    <w:p w14:paraId="017F5D64" w14:textId="5A943EAF" w:rsidR="009258E2" w:rsidRPr="009258E2" w:rsidRDefault="00BC3BA7" w:rsidP="009258E2">
      <w:pPr>
        <w:pStyle w:val="NormalWeb"/>
        <w:spacing w:after="0" w:afterAutospacing="0" w:line="276" w:lineRule="auto"/>
        <w:contextualSpacing/>
        <w:jc w:val="both"/>
        <w:rPr>
          <w:rFonts w:ascii="Arial" w:hAnsi="Arial" w:cs="Arial"/>
          <w:bCs/>
          <w:sz w:val="28"/>
          <w:szCs w:val="28"/>
        </w:rPr>
      </w:pPr>
      <m:oMathPara>
        <m:oMath>
          <m:sSup>
            <m:sSupPr>
              <m:ctrlPr>
                <w:rPr>
                  <w:rFonts w:ascii="Cambria Math" w:hAnsi="Cambria Math" w:cs="Arial"/>
                  <w:bCs/>
                  <w:sz w:val="28"/>
                  <w:szCs w:val="28"/>
                </w:rPr>
              </m:ctrlPr>
            </m:sSupPr>
            <m:e>
              <m:r>
                <w:rPr>
                  <w:rFonts w:ascii="Cambria Math" w:hAnsi="Cambria Math" w:cs="Arial"/>
                  <w:sz w:val="28"/>
                  <w:szCs w:val="28"/>
                </w:rPr>
                <m:t>TDU=Net available food supply+non-food utilization+processed for food</m:t>
              </m:r>
            </m:e>
            <m:sup/>
          </m:sSup>
        </m:oMath>
      </m:oMathPara>
    </w:p>
    <w:p w14:paraId="090324D1" w14:textId="77777777" w:rsidR="000B5E5D" w:rsidRDefault="000B5E5D" w:rsidP="009258E2">
      <w:pPr>
        <w:pStyle w:val="NormalWeb"/>
        <w:spacing w:after="0" w:afterAutospacing="0" w:line="276" w:lineRule="auto"/>
        <w:contextualSpacing/>
        <w:jc w:val="both"/>
        <w:rPr>
          <w:rFonts w:ascii="Arial" w:hAnsi="Arial" w:cs="Arial"/>
          <w:bCs/>
          <w:sz w:val="28"/>
          <w:szCs w:val="28"/>
        </w:rPr>
      </w:pPr>
    </w:p>
    <w:p w14:paraId="27396FE2" w14:textId="567CB39B" w:rsidR="009258E2" w:rsidRPr="009258E2" w:rsidRDefault="009258E2" w:rsidP="009258E2">
      <w:pPr>
        <w:pStyle w:val="NormalWeb"/>
        <w:spacing w:after="0" w:afterAutospacing="0" w:line="276" w:lineRule="auto"/>
        <w:contextualSpacing/>
        <w:jc w:val="both"/>
        <w:rPr>
          <w:rFonts w:ascii="Arial" w:hAnsi="Arial" w:cs="Arial"/>
          <w:sz w:val="28"/>
          <w:szCs w:val="28"/>
        </w:rPr>
      </w:pPr>
      <w:r w:rsidRPr="009258E2">
        <w:rPr>
          <w:rFonts w:ascii="Arial" w:hAnsi="Arial" w:cs="Arial"/>
          <w:sz w:val="28"/>
          <w:szCs w:val="28"/>
        </w:rPr>
        <w:t>The net available food supply represents the total amount of food available for consumption while non-food utilization refers to a part of total domestic utilization which is used for seed, feed, processed for non-food including the amount wasted.</w:t>
      </w:r>
    </w:p>
    <w:p w14:paraId="6185F459" w14:textId="77777777" w:rsidR="009258E2" w:rsidRPr="009258E2" w:rsidRDefault="009258E2" w:rsidP="009258E2">
      <w:pPr>
        <w:pStyle w:val="NormalWeb"/>
        <w:spacing w:after="0" w:afterAutospacing="0" w:line="276" w:lineRule="auto"/>
        <w:contextualSpacing/>
        <w:jc w:val="both"/>
        <w:rPr>
          <w:rFonts w:ascii="Arial" w:hAnsi="Arial" w:cs="Arial"/>
          <w:sz w:val="28"/>
          <w:szCs w:val="28"/>
        </w:rPr>
      </w:pPr>
    </w:p>
    <w:p w14:paraId="6AFBE836" w14:textId="77777777" w:rsidR="009258E2" w:rsidRPr="009258E2" w:rsidRDefault="009258E2" w:rsidP="009258E2">
      <w:pPr>
        <w:pStyle w:val="NormalWeb"/>
        <w:spacing w:after="0" w:afterAutospacing="0" w:line="276" w:lineRule="auto"/>
        <w:contextualSpacing/>
        <w:jc w:val="both"/>
        <w:rPr>
          <w:rFonts w:ascii="Arial" w:hAnsi="Arial" w:cs="Arial"/>
          <w:b/>
          <w:sz w:val="28"/>
          <w:szCs w:val="28"/>
        </w:rPr>
      </w:pPr>
      <w:r w:rsidRPr="009258E2">
        <w:rPr>
          <w:rFonts w:ascii="Arial" w:hAnsi="Arial" w:cs="Arial"/>
          <w:b/>
          <w:sz w:val="28"/>
          <w:szCs w:val="28"/>
        </w:rPr>
        <w:t>2.1 Net Available Food Supply</w:t>
      </w:r>
    </w:p>
    <w:p w14:paraId="5D085B19" w14:textId="77777777" w:rsidR="009258E2" w:rsidRPr="009258E2" w:rsidRDefault="009258E2" w:rsidP="009258E2">
      <w:pPr>
        <w:pStyle w:val="NormalWeb"/>
        <w:spacing w:after="0" w:afterAutospacing="0" w:line="276" w:lineRule="auto"/>
        <w:contextualSpacing/>
        <w:jc w:val="both"/>
        <w:rPr>
          <w:rFonts w:ascii="Arial" w:hAnsi="Arial" w:cs="Arial"/>
          <w:b/>
          <w:sz w:val="28"/>
          <w:szCs w:val="28"/>
        </w:rPr>
      </w:pPr>
    </w:p>
    <w:p w14:paraId="249BB51C" w14:textId="77777777" w:rsidR="009258E2" w:rsidRPr="009258E2" w:rsidRDefault="009258E2" w:rsidP="009258E2">
      <w:pPr>
        <w:pStyle w:val="NormalWeb"/>
        <w:spacing w:after="0" w:afterAutospacing="0" w:line="276" w:lineRule="auto"/>
        <w:contextualSpacing/>
        <w:jc w:val="both"/>
        <w:rPr>
          <w:rFonts w:ascii="Arial" w:hAnsi="Arial" w:cs="Arial"/>
          <w:sz w:val="28"/>
          <w:szCs w:val="28"/>
        </w:rPr>
      </w:pPr>
      <w:r w:rsidRPr="009258E2">
        <w:rPr>
          <w:rFonts w:ascii="Arial" w:hAnsi="Arial" w:cs="Arial"/>
          <w:sz w:val="28"/>
          <w:szCs w:val="28"/>
        </w:rPr>
        <w:t>The net available food supply was obtained by deducting from the total domestic supply of food commodities the total amount for allowances for non-food utilization and processed for food. The amount derived represents the actual quantity of food in the retail stage or                     "as purchased basis".</w:t>
      </w:r>
    </w:p>
    <w:p w14:paraId="047FC3A6" w14:textId="77777777" w:rsidR="009258E2" w:rsidRPr="009258E2" w:rsidRDefault="009258E2" w:rsidP="009258E2">
      <w:pPr>
        <w:pStyle w:val="NormalWeb"/>
        <w:spacing w:after="0" w:afterAutospacing="0" w:line="276" w:lineRule="auto"/>
        <w:contextualSpacing/>
        <w:jc w:val="both"/>
        <w:rPr>
          <w:rFonts w:ascii="Arial" w:hAnsi="Arial" w:cs="Arial"/>
          <w:b/>
          <w:sz w:val="28"/>
          <w:szCs w:val="28"/>
        </w:rPr>
      </w:pPr>
    </w:p>
    <w:p w14:paraId="34816DEE" w14:textId="77777777" w:rsidR="009258E2" w:rsidRPr="009258E2" w:rsidRDefault="009258E2" w:rsidP="009258E2">
      <w:pPr>
        <w:pStyle w:val="NormalWeb"/>
        <w:spacing w:after="0" w:afterAutospacing="0" w:line="276" w:lineRule="auto"/>
        <w:contextualSpacing/>
        <w:jc w:val="both"/>
        <w:rPr>
          <w:rFonts w:ascii="Arial" w:hAnsi="Arial" w:cs="Arial"/>
          <w:b/>
          <w:sz w:val="28"/>
          <w:szCs w:val="28"/>
        </w:rPr>
      </w:pPr>
      <w:r w:rsidRPr="009258E2">
        <w:rPr>
          <w:rFonts w:ascii="Arial" w:hAnsi="Arial" w:cs="Arial"/>
          <w:b/>
          <w:sz w:val="28"/>
          <w:szCs w:val="28"/>
        </w:rPr>
        <w:t>2.2 Non-Food Utilization</w:t>
      </w:r>
    </w:p>
    <w:p w14:paraId="646306E5" w14:textId="39FC1AE0" w:rsidR="009258E2" w:rsidRPr="009258E2" w:rsidRDefault="009258E2" w:rsidP="009258E2">
      <w:pPr>
        <w:pStyle w:val="NormalWeb"/>
        <w:spacing w:line="276" w:lineRule="auto"/>
        <w:jc w:val="both"/>
        <w:rPr>
          <w:rFonts w:ascii="Arial" w:hAnsi="Arial" w:cs="Arial"/>
          <w:sz w:val="28"/>
          <w:szCs w:val="28"/>
        </w:rPr>
      </w:pPr>
      <w:r w:rsidRPr="009258E2">
        <w:rPr>
          <w:rFonts w:ascii="Arial" w:hAnsi="Arial" w:cs="Arial"/>
          <w:sz w:val="28"/>
          <w:szCs w:val="28"/>
        </w:rPr>
        <w:t>Estimates of non-food utilization such as seed, feed, processed for non-food and waste made use of the parameters from SUA for Selected Agricultural Commodities and FAO’s publication of Technical Conversion Factors for Agricultural Commodities</w:t>
      </w:r>
      <w:r w:rsidR="00915D25">
        <w:rPr>
          <w:rFonts w:ascii="Arial" w:hAnsi="Arial" w:cs="Arial"/>
          <w:sz w:val="28"/>
          <w:szCs w:val="28"/>
        </w:rPr>
        <w:t>.</w:t>
      </w:r>
    </w:p>
    <w:p w14:paraId="460C6B50" w14:textId="77777777" w:rsidR="009258E2" w:rsidRPr="009258E2" w:rsidRDefault="009258E2" w:rsidP="009258E2">
      <w:pPr>
        <w:pStyle w:val="NormalWeb"/>
        <w:spacing w:line="276" w:lineRule="auto"/>
        <w:jc w:val="both"/>
        <w:rPr>
          <w:rFonts w:ascii="Arial" w:hAnsi="Arial" w:cs="Arial"/>
          <w:sz w:val="28"/>
          <w:szCs w:val="28"/>
        </w:rPr>
      </w:pPr>
      <w:r w:rsidRPr="009258E2">
        <w:rPr>
          <w:rFonts w:ascii="Arial" w:hAnsi="Arial" w:cs="Arial"/>
          <w:sz w:val="28"/>
          <w:szCs w:val="28"/>
        </w:rPr>
        <w:t xml:space="preserve">2.2.1 Feed, which refers to the amount of food for animals, was estimated by applying appropriate parameters to the reported total production of certain food </w:t>
      </w:r>
      <w:proofErr w:type="gramStart"/>
      <w:r w:rsidRPr="009258E2">
        <w:rPr>
          <w:rFonts w:ascii="Arial" w:hAnsi="Arial" w:cs="Arial"/>
          <w:sz w:val="28"/>
          <w:szCs w:val="28"/>
        </w:rPr>
        <w:t>crops;</w:t>
      </w:r>
      <w:proofErr w:type="gramEnd"/>
    </w:p>
    <w:p w14:paraId="657DBA05" w14:textId="77777777" w:rsidR="009258E2" w:rsidRPr="009258E2" w:rsidRDefault="009258E2" w:rsidP="009258E2">
      <w:pPr>
        <w:pStyle w:val="NormalWeb"/>
        <w:spacing w:line="276" w:lineRule="auto"/>
        <w:jc w:val="both"/>
        <w:rPr>
          <w:rFonts w:ascii="Arial" w:hAnsi="Arial" w:cs="Arial"/>
          <w:sz w:val="28"/>
          <w:szCs w:val="28"/>
        </w:rPr>
      </w:pPr>
      <w:r w:rsidRPr="009258E2">
        <w:rPr>
          <w:rFonts w:ascii="Arial" w:hAnsi="Arial" w:cs="Arial"/>
          <w:sz w:val="28"/>
          <w:szCs w:val="28"/>
        </w:rPr>
        <w:lastRenderedPageBreak/>
        <w:t xml:space="preserve">2.2.2 Seed, which refers to the quantity of food crops used as seeds or planting materials, was estimated by applying the recommended seeding allowance per hectare by type of </w:t>
      </w:r>
      <w:proofErr w:type="gramStart"/>
      <w:r w:rsidRPr="009258E2">
        <w:rPr>
          <w:rFonts w:ascii="Arial" w:hAnsi="Arial" w:cs="Arial"/>
          <w:sz w:val="28"/>
          <w:szCs w:val="28"/>
        </w:rPr>
        <w:t>crop;</w:t>
      </w:r>
      <w:proofErr w:type="gramEnd"/>
    </w:p>
    <w:p w14:paraId="2356497B" w14:textId="11D32DF4" w:rsidR="009258E2" w:rsidRPr="009258E2" w:rsidRDefault="009258E2" w:rsidP="009258E2">
      <w:pPr>
        <w:pStyle w:val="NormalWeb"/>
        <w:spacing w:line="276" w:lineRule="auto"/>
        <w:jc w:val="both"/>
        <w:rPr>
          <w:rFonts w:ascii="Arial" w:hAnsi="Arial" w:cs="Arial"/>
          <w:sz w:val="28"/>
          <w:szCs w:val="28"/>
        </w:rPr>
      </w:pPr>
      <w:r w:rsidRPr="009258E2">
        <w:rPr>
          <w:rFonts w:ascii="Arial" w:hAnsi="Arial" w:cs="Arial"/>
          <w:sz w:val="28"/>
          <w:szCs w:val="28"/>
        </w:rPr>
        <w:t>2.2.3 Processed for non-food, which refers to the quantity of food crops converted into</w:t>
      </w:r>
      <w:r w:rsidR="000F44C5">
        <w:rPr>
          <w:rFonts w:ascii="Arial" w:hAnsi="Arial" w:cs="Arial"/>
          <w:sz w:val="28"/>
          <w:szCs w:val="28"/>
        </w:rPr>
        <w:t xml:space="preserve"> </w:t>
      </w:r>
      <w:r w:rsidRPr="009258E2">
        <w:rPr>
          <w:rFonts w:ascii="Arial" w:hAnsi="Arial" w:cs="Arial"/>
          <w:sz w:val="28"/>
          <w:szCs w:val="28"/>
        </w:rPr>
        <w:t>non-food commodities for industrial and manufacturing purposes was estimated using the available parameters as shown in; and</w:t>
      </w:r>
    </w:p>
    <w:p w14:paraId="404DAA3B" w14:textId="77777777" w:rsidR="009258E2" w:rsidRPr="009258E2" w:rsidRDefault="009258E2" w:rsidP="009258E2">
      <w:pPr>
        <w:pStyle w:val="NormalWeb"/>
        <w:spacing w:line="276" w:lineRule="auto"/>
        <w:jc w:val="both"/>
        <w:rPr>
          <w:rFonts w:ascii="Arial" w:hAnsi="Arial" w:cs="Arial"/>
          <w:sz w:val="28"/>
          <w:szCs w:val="28"/>
        </w:rPr>
      </w:pPr>
      <w:r w:rsidRPr="009258E2">
        <w:rPr>
          <w:rFonts w:ascii="Arial" w:hAnsi="Arial" w:cs="Arial"/>
          <w:sz w:val="28"/>
          <w:szCs w:val="28"/>
        </w:rPr>
        <w:t xml:space="preserve">2.2.4 Waste, which refers to the </w:t>
      </w:r>
      <w:proofErr w:type="gramStart"/>
      <w:r w:rsidRPr="009258E2">
        <w:rPr>
          <w:rFonts w:ascii="Arial" w:hAnsi="Arial" w:cs="Arial"/>
          <w:sz w:val="28"/>
          <w:szCs w:val="28"/>
        </w:rPr>
        <w:t>amount</w:t>
      </w:r>
      <w:proofErr w:type="gramEnd"/>
      <w:r w:rsidRPr="009258E2">
        <w:rPr>
          <w:rFonts w:ascii="Arial" w:hAnsi="Arial" w:cs="Arial"/>
          <w:sz w:val="28"/>
          <w:szCs w:val="28"/>
        </w:rPr>
        <w:t xml:space="preserve"> of losses that occur during harvesting, infestations, spoilage, storage, distribution, etc., was estimated by applying the required wastage parameters to the total estimate of production or total domestic supply.</w:t>
      </w:r>
    </w:p>
    <w:p w14:paraId="7E887C43" w14:textId="77777777" w:rsidR="009258E2" w:rsidRPr="009258E2" w:rsidRDefault="009258E2" w:rsidP="009258E2">
      <w:pPr>
        <w:pStyle w:val="NormalWeb"/>
        <w:spacing w:line="276" w:lineRule="auto"/>
        <w:jc w:val="both"/>
        <w:rPr>
          <w:rFonts w:ascii="Arial" w:hAnsi="Arial" w:cs="Arial"/>
          <w:b/>
          <w:sz w:val="28"/>
          <w:szCs w:val="28"/>
        </w:rPr>
      </w:pPr>
      <w:r w:rsidRPr="009258E2">
        <w:rPr>
          <w:rFonts w:ascii="Arial" w:hAnsi="Arial" w:cs="Arial"/>
          <w:b/>
          <w:sz w:val="28"/>
          <w:szCs w:val="28"/>
        </w:rPr>
        <w:t>2.3 Food Utilization</w:t>
      </w:r>
    </w:p>
    <w:p w14:paraId="7C4D5FDC" w14:textId="74F37653" w:rsidR="009258E2" w:rsidRPr="006401AB" w:rsidRDefault="009258E2" w:rsidP="009258E2">
      <w:pPr>
        <w:pStyle w:val="NormalWeb"/>
        <w:spacing w:line="276" w:lineRule="auto"/>
        <w:jc w:val="both"/>
        <w:rPr>
          <w:rFonts w:ascii="Arial" w:hAnsi="Arial" w:cs="Arial"/>
          <w:sz w:val="28"/>
          <w:szCs w:val="28"/>
        </w:rPr>
      </w:pPr>
      <w:r w:rsidRPr="009258E2">
        <w:rPr>
          <w:rFonts w:ascii="Arial" w:hAnsi="Arial" w:cs="Arial"/>
          <w:sz w:val="28"/>
          <w:szCs w:val="28"/>
        </w:rPr>
        <w:t>Processed for Food refers to the quantity of food crops which are further processed into other form of food commodities.</w:t>
      </w:r>
    </w:p>
    <w:p w14:paraId="3F63840B" w14:textId="77777777" w:rsidR="009258E2" w:rsidRPr="009258E2" w:rsidRDefault="009258E2" w:rsidP="009258E2">
      <w:pPr>
        <w:pStyle w:val="headline"/>
        <w:spacing w:line="276" w:lineRule="auto"/>
        <w:jc w:val="both"/>
        <w:rPr>
          <w:rFonts w:ascii="Arial" w:hAnsi="Arial" w:cs="Arial"/>
          <w:b/>
          <w:bCs/>
          <w:sz w:val="28"/>
          <w:szCs w:val="28"/>
        </w:rPr>
      </w:pPr>
      <w:r w:rsidRPr="009258E2">
        <w:rPr>
          <w:rFonts w:ascii="Arial" w:hAnsi="Arial" w:cs="Arial"/>
          <w:b/>
          <w:bCs/>
          <w:sz w:val="28"/>
          <w:szCs w:val="28"/>
        </w:rPr>
        <w:t>3. Per Capita Food Supply</w:t>
      </w:r>
    </w:p>
    <w:p w14:paraId="67CD5D0E" w14:textId="77777777" w:rsidR="009258E2" w:rsidRPr="009258E2" w:rsidRDefault="009258E2" w:rsidP="009258E2">
      <w:pPr>
        <w:pStyle w:val="NormalWeb"/>
        <w:spacing w:before="0" w:beforeAutospacing="0" w:after="0" w:afterAutospacing="0" w:line="276" w:lineRule="auto"/>
        <w:jc w:val="both"/>
        <w:rPr>
          <w:rFonts w:ascii="Arial" w:hAnsi="Arial" w:cs="Arial"/>
          <w:sz w:val="28"/>
          <w:szCs w:val="28"/>
        </w:rPr>
      </w:pPr>
      <w:r w:rsidRPr="009258E2">
        <w:rPr>
          <w:rFonts w:ascii="Arial" w:hAnsi="Arial" w:cs="Arial"/>
          <w:sz w:val="28"/>
          <w:szCs w:val="28"/>
        </w:rPr>
        <w:t>3.1 Annual Per Capita Food Supply (in kilograms)</w:t>
      </w:r>
    </w:p>
    <w:p w14:paraId="4C77D1BB" w14:textId="77777777" w:rsidR="009258E2" w:rsidRPr="009258E2" w:rsidRDefault="009258E2" w:rsidP="009258E2">
      <w:pPr>
        <w:pStyle w:val="NormalWeb"/>
        <w:spacing w:before="0" w:beforeAutospacing="0" w:after="0" w:afterAutospacing="0" w:line="276" w:lineRule="auto"/>
        <w:jc w:val="both"/>
        <w:rPr>
          <w:rFonts w:ascii="Arial" w:hAnsi="Arial" w:cs="Arial"/>
          <w:sz w:val="28"/>
          <w:szCs w:val="28"/>
        </w:rPr>
      </w:pPr>
    </w:p>
    <w:p w14:paraId="2BB5BF23" w14:textId="77777777" w:rsidR="009258E2" w:rsidRPr="009258E2" w:rsidRDefault="009258E2" w:rsidP="009258E2">
      <w:pPr>
        <w:pStyle w:val="NormalWeb"/>
        <w:spacing w:before="0" w:beforeAutospacing="0" w:after="0" w:afterAutospacing="0" w:line="276" w:lineRule="auto"/>
        <w:jc w:val="both"/>
        <w:rPr>
          <w:rFonts w:ascii="Arial" w:hAnsi="Arial" w:cs="Arial"/>
          <w:sz w:val="28"/>
          <w:szCs w:val="28"/>
        </w:rPr>
      </w:pPr>
      <w:r w:rsidRPr="009258E2">
        <w:rPr>
          <w:rFonts w:ascii="Arial" w:hAnsi="Arial" w:cs="Arial"/>
          <w:sz w:val="28"/>
          <w:szCs w:val="28"/>
        </w:rPr>
        <w:t>The annual per capita food supply in kilograms was estimated by dividing the net available food supply by the estimated mid-year population multiplied by 1,000.</w:t>
      </w:r>
    </w:p>
    <w:p w14:paraId="76727123" w14:textId="77777777" w:rsidR="009258E2" w:rsidRPr="009258E2" w:rsidRDefault="009258E2" w:rsidP="009258E2">
      <w:pPr>
        <w:pStyle w:val="NormalWeb"/>
        <w:spacing w:before="0" w:beforeAutospacing="0" w:after="0" w:afterAutospacing="0" w:line="276" w:lineRule="auto"/>
        <w:jc w:val="both"/>
        <w:rPr>
          <w:rFonts w:ascii="Arial" w:hAnsi="Arial" w:cs="Arial"/>
          <w:sz w:val="28"/>
          <w:szCs w:val="28"/>
        </w:rPr>
      </w:pPr>
    </w:p>
    <w:p w14:paraId="1F6B3A3D" w14:textId="77777777" w:rsidR="009258E2" w:rsidRPr="009258E2" w:rsidRDefault="009258E2" w:rsidP="009258E2">
      <w:pPr>
        <w:pStyle w:val="NormalWeb"/>
        <w:spacing w:before="0" w:beforeAutospacing="0" w:after="0" w:afterAutospacing="0" w:line="276" w:lineRule="auto"/>
        <w:jc w:val="both"/>
        <w:rPr>
          <w:rFonts w:ascii="Arial" w:hAnsi="Arial" w:cs="Arial"/>
          <w:sz w:val="28"/>
          <w:szCs w:val="28"/>
        </w:rPr>
      </w:pPr>
      <w:r w:rsidRPr="009258E2">
        <w:rPr>
          <w:rFonts w:ascii="Arial" w:hAnsi="Arial" w:cs="Arial"/>
          <w:sz w:val="28"/>
          <w:szCs w:val="28"/>
        </w:rPr>
        <w:t>3.2 Daily Per Capita Food Supply (in grams)</w:t>
      </w:r>
    </w:p>
    <w:p w14:paraId="6FA5E6A3" w14:textId="77777777" w:rsidR="009258E2" w:rsidRPr="009258E2" w:rsidRDefault="009258E2" w:rsidP="009258E2">
      <w:pPr>
        <w:pStyle w:val="NormalWeb"/>
        <w:spacing w:before="0" w:beforeAutospacing="0" w:after="0" w:afterAutospacing="0" w:line="276" w:lineRule="auto"/>
        <w:ind w:left="360"/>
        <w:jc w:val="both"/>
        <w:rPr>
          <w:rFonts w:ascii="Arial" w:hAnsi="Arial" w:cs="Arial"/>
          <w:sz w:val="28"/>
          <w:szCs w:val="28"/>
        </w:rPr>
      </w:pPr>
    </w:p>
    <w:p w14:paraId="4A8DE90F" w14:textId="77777777" w:rsidR="009258E2" w:rsidRPr="009258E2" w:rsidRDefault="009258E2" w:rsidP="009258E2">
      <w:pPr>
        <w:pStyle w:val="NormalWeb"/>
        <w:spacing w:before="0" w:beforeAutospacing="0" w:after="0" w:afterAutospacing="0" w:line="276" w:lineRule="auto"/>
        <w:jc w:val="both"/>
        <w:rPr>
          <w:rFonts w:ascii="Arial" w:hAnsi="Arial" w:cs="Arial"/>
          <w:sz w:val="28"/>
          <w:szCs w:val="28"/>
        </w:rPr>
      </w:pPr>
      <w:r w:rsidRPr="009258E2">
        <w:rPr>
          <w:rFonts w:ascii="Arial" w:hAnsi="Arial" w:cs="Arial"/>
          <w:sz w:val="28"/>
          <w:szCs w:val="28"/>
        </w:rPr>
        <w:t>The daily per capita food supply in grams was estimated by dividing the annual per capita food supply by 365 days multiplied by 1,000.</w:t>
      </w:r>
    </w:p>
    <w:p w14:paraId="54645B6A" w14:textId="77777777" w:rsidR="009258E2" w:rsidRPr="009258E2" w:rsidRDefault="009258E2" w:rsidP="009258E2">
      <w:pPr>
        <w:pStyle w:val="headline"/>
        <w:spacing w:line="276" w:lineRule="auto"/>
        <w:jc w:val="both"/>
        <w:rPr>
          <w:rFonts w:ascii="Arial" w:hAnsi="Arial" w:cs="Arial"/>
          <w:b/>
          <w:bCs/>
          <w:sz w:val="28"/>
          <w:szCs w:val="28"/>
        </w:rPr>
      </w:pPr>
      <w:r w:rsidRPr="009258E2">
        <w:rPr>
          <w:rFonts w:ascii="Arial" w:hAnsi="Arial" w:cs="Arial"/>
          <w:b/>
          <w:bCs/>
          <w:sz w:val="28"/>
          <w:szCs w:val="28"/>
        </w:rPr>
        <w:t>4. Nutrient Supply</w:t>
      </w:r>
    </w:p>
    <w:p w14:paraId="2913CECC" w14:textId="77777777" w:rsidR="009258E2" w:rsidRPr="009258E2" w:rsidRDefault="009258E2" w:rsidP="009258E2">
      <w:pPr>
        <w:pStyle w:val="NormalWeb"/>
        <w:spacing w:line="276" w:lineRule="auto"/>
        <w:jc w:val="both"/>
        <w:rPr>
          <w:rFonts w:ascii="Arial" w:hAnsi="Arial" w:cs="Arial"/>
          <w:sz w:val="28"/>
          <w:szCs w:val="28"/>
        </w:rPr>
      </w:pPr>
      <w:r w:rsidRPr="009258E2">
        <w:rPr>
          <w:rFonts w:ascii="Arial" w:hAnsi="Arial" w:cs="Arial"/>
          <w:sz w:val="28"/>
          <w:szCs w:val="28"/>
        </w:rPr>
        <w:t xml:space="preserve">The nutrient equivalent of the food supply in terms of energy, proteins and fats were computed by multiplying the daily per capita food supply in grams by the corresponding nutrient values per 100 grams. </w:t>
      </w:r>
    </w:p>
    <w:p w14:paraId="77F1210D" w14:textId="77777777" w:rsidR="009258E2" w:rsidRPr="009258E2" w:rsidRDefault="009258E2" w:rsidP="009258E2">
      <w:pPr>
        <w:jc w:val="both"/>
        <w:rPr>
          <w:rFonts w:ascii="Arial" w:hAnsi="Arial" w:cs="Arial"/>
          <w:b/>
          <w:sz w:val="28"/>
          <w:szCs w:val="28"/>
        </w:rPr>
      </w:pPr>
      <w:r w:rsidRPr="009258E2">
        <w:rPr>
          <w:rFonts w:ascii="Arial" w:hAnsi="Arial" w:cs="Arial"/>
          <w:b/>
          <w:sz w:val="28"/>
          <w:szCs w:val="28"/>
        </w:rPr>
        <w:t>5. Self-Sufficiency Ratio (SSR) and Import Dependency Ratio (IDR)</w:t>
      </w:r>
    </w:p>
    <w:p w14:paraId="788DF1B8" w14:textId="77777777" w:rsidR="009258E2" w:rsidRPr="009258E2" w:rsidRDefault="009258E2" w:rsidP="009258E2">
      <w:pPr>
        <w:autoSpaceDE w:val="0"/>
        <w:autoSpaceDN w:val="0"/>
        <w:adjustRightInd w:val="0"/>
        <w:jc w:val="both"/>
        <w:rPr>
          <w:rFonts w:ascii="Arial" w:hAnsi="Arial" w:cs="Arial"/>
          <w:sz w:val="28"/>
          <w:szCs w:val="28"/>
        </w:rPr>
      </w:pPr>
      <w:r w:rsidRPr="009258E2">
        <w:rPr>
          <w:rFonts w:ascii="Arial" w:hAnsi="Arial" w:cs="Arial"/>
          <w:bCs/>
          <w:sz w:val="28"/>
          <w:szCs w:val="28"/>
        </w:rPr>
        <w:lastRenderedPageBreak/>
        <w:t>Self-Sufficiency Ratio (SSR) shows the</w:t>
      </w:r>
      <w:r w:rsidRPr="009258E2">
        <w:rPr>
          <w:rFonts w:ascii="Arial" w:hAnsi="Arial" w:cs="Arial"/>
          <w:sz w:val="28"/>
          <w:szCs w:val="28"/>
        </w:rPr>
        <w:t xml:space="preserve"> extent to which country relies on its own production resources or the extent of sufficiency of domestic production in relation to domestic consumption. It is the ratio of production to the sum of production plus import minus export and multiplied by 100.</w:t>
      </w:r>
    </w:p>
    <w:p w14:paraId="2E2BE1EF" w14:textId="58A821CB" w:rsidR="009258E2" w:rsidRPr="009258E2" w:rsidRDefault="009258E2" w:rsidP="009258E2">
      <w:pPr>
        <w:autoSpaceDE w:val="0"/>
        <w:autoSpaceDN w:val="0"/>
        <w:adjustRightInd w:val="0"/>
        <w:jc w:val="both"/>
        <w:rPr>
          <w:rFonts w:ascii="Arial" w:hAnsi="Arial" w:cs="Arial"/>
          <w:sz w:val="28"/>
          <w:szCs w:val="28"/>
        </w:rPr>
      </w:pPr>
      <w:r w:rsidRPr="009258E2">
        <w:rPr>
          <w:rFonts w:ascii="Arial" w:hAnsi="Arial" w:cs="Arial"/>
          <w:sz w:val="28"/>
          <w:szCs w:val="28"/>
        </w:rPr>
        <w:t>A ratio of less than 100 percent indicates inadequacy of food production to cope with the demand of the population; equal to 100 percent indicates that food production capacity of the sector is just enough to support the food needs of the population; ratio of greater than 100 percent indicates that domestic production is more than enough to support the domestic requirements, the higher the ratio the greater the self-sufficiency.</w:t>
      </w:r>
    </w:p>
    <w:p w14:paraId="64875501" w14:textId="0CF2CBC5" w:rsidR="009258E2" w:rsidRPr="009258E2" w:rsidRDefault="009258E2" w:rsidP="009258E2">
      <w:pPr>
        <w:autoSpaceDE w:val="0"/>
        <w:autoSpaceDN w:val="0"/>
        <w:adjustRightInd w:val="0"/>
        <w:jc w:val="center"/>
        <w:rPr>
          <w:rFonts w:ascii="Arial" w:hAnsi="Arial" w:cs="Arial"/>
          <w:sz w:val="28"/>
          <w:szCs w:val="28"/>
        </w:rPr>
      </w:pPr>
      <m:oMathPara>
        <m:oMath>
          <m:r>
            <w:rPr>
              <w:rFonts w:ascii="Cambria Math" w:hAnsi="Cambria Math" w:cs="Arial"/>
              <w:sz w:val="28"/>
              <w:szCs w:val="28"/>
            </w:rPr>
            <m:t>SSR=</m:t>
          </m:r>
          <m:f>
            <m:fPr>
              <m:ctrlPr>
                <w:rPr>
                  <w:rFonts w:ascii="Cambria Math" w:hAnsi="Cambria Math" w:cs="Arial"/>
                  <w:i/>
                  <w:sz w:val="28"/>
                  <w:szCs w:val="28"/>
                </w:rPr>
              </m:ctrlPr>
            </m:fPr>
            <m:num>
              <m:r>
                <w:rPr>
                  <w:rFonts w:ascii="Cambria Math" w:hAnsi="Cambria Math" w:cs="Arial"/>
                  <w:sz w:val="28"/>
                  <w:szCs w:val="28"/>
                </w:rPr>
                <m:t>Production</m:t>
              </m:r>
            </m:num>
            <m:den>
              <m:r>
                <w:rPr>
                  <w:rFonts w:ascii="Cambria Math" w:hAnsi="Cambria Math" w:cs="Arial"/>
                  <w:sz w:val="28"/>
                  <w:szCs w:val="28"/>
                </w:rPr>
                <m:t>Production+Import-Export</m:t>
              </m:r>
            </m:den>
          </m:f>
          <m:r>
            <w:rPr>
              <w:rFonts w:ascii="Cambria Math" w:hAnsi="Cambria Math" w:cs="Arial"/>
              <w:sz w:val="28"/>
              <w:szCs w:val="28"/>
            </w:rPr>
            <m:t xml:space="preserve"> x 100</m:t>
          </m:r>
        </m:oMath>
      </m:oMathPara>
    </w:p>
    <w:p w14:paraId="36D4F6A2" w14:textId="77777777" w:rsidR="009258E2" w:rsidRPr="009258E2" w:rsidRDefault="009258E2" w:rsidP="009258E2">
      <w:pPr>
        <w:autoSpaceDE w:val="0"/>
        <w:autoSpaceDN w:val="0"/>
        <w:adjustRightInd w:val="0"/>
        <w:jc w:val="both"/>
        <w:rPr>
          <w:rFonts w:ascii="Arial" w:hAnsi="Arial" w:cs="Arial"/>
          <w:sz w:val="28"/>
          <w:szCs w:val="28"/>
        </w:rPr>
      </w:pPr>
    </w:p>
    <w:p w14:paraId="49B30F6E" w14:textId="4525479B" w:rsidR="009258E2" w:rsidRPr="009258E2" w:rsidRDefault="009258E2" w:rsidP="009258E2">
      <w:pPr>
        <w:pStyle w:val="NormalWeb"/>
        <w:spacing w:before="0" w:beforeAutospacing="0" w:after="0" w:afterAutospacing="0" w:line="276" w:lineRule="auto"/>
        <w:jc w:val="both"/>
        <w:rPr>
          <w:rFonts w:ascii="Arial" w:hAnsi="Arial" w:cs="Arial"/>
          <w:sz w:val="28"/>
          <w:szCs w:val="28"/>
        </w:rPr>
      </w:pPr>
      <w:r w:rsidRPr="009258E2">
        <w:rPr>
          <w:rFonts w:ascii="Arial" w:hAnsi="Arial" w:cs="Arial"/>
          <w:sz w:val="28"/>
          <w:szCs w:val="28"/>
        </w:rPr>
        <w:t>Import dependency ratio (IDR) is the extent of dependency on importation in relation to domestic consumption. It is the ratio of quantity imported to the sum of production plus import minus export and multiplied by 100. The higher ratio implies greater dependency on importation.</w:t>
      </w:r>
    </w:p>
    <w:p w14:paraId="12ECB1B0" w14:textId="4238DD80" w:rsidR="009258E2" w:rsidRPr="009258E2" w:rsidRDefault="009258E2" w:rsidP="000B5E5D">
      <w:pPr>
        <w:pStyle w:val="NormalWeb"/>
        <w:spacing w:before="0" w:beforeAutospacing="0" w:after="0" w:afterAutospacing="0" w:line="276" w:lineRule="auto"/>
        <w:jc w:val="center"/>
        <w:rPr>
          <w:rFonts w:ascii="Arial" w:hAnsi="Arial" w:cs="Arial"/>
          <w:sz w:val="28"/>
          <w:szCs w:val="28"/>
        </w:rPr>
      </w:pPr>
      <m:oMathPara>
        <m:oMath>
          <m:r>
            <w:rPr>
              <w:rFonts w:ascii="Cambria Math" w:hAnsi="Cambria Math" w:cs="Arial"/>
              <w:sz w:val="28"/>
              <w:szCs w:val="28"/>
            </w:rPr>
            <m:t>IDR=</m:t>
          </m:r>
          <m:f>
            <m:fPr>
              <m:ctrlPr>
                <w:rPr>
                  <w:rFonts w:ascii="Cambria Math" w:hAnsi="Cambria Math" w:cs="Arial"/>
                  <w:i/>
                  <w:sz w:val="28"/>
                  <w:szCs w:val="28"/>
                </w:rPr>
              </m:ctrlPr>
            </m:fPr>
            <m:num>
              <m:r>
                <w:rPr>
                  <w:rFonts w:ascii="Cambria Math" w:hAnsi="Cambria Math" w:cs="Arial"/>
                  <w:sz w:val="28"/>
                  <w:szCs w:val="28"/>
                </w:rPr>
                <m:t>Import</m:t>
              </m:r>
            </m:num>
            <m:den>
              <m:r>
                <w:rPr>
                  <w:rFonts w:ascii="Cambria Math" w:hAnsi="Cambria Math" w:cs="Arial"/>
                  <w:sz w:val="28"/>
                  <w:szCs w:val="28"/>
                </w:rPr>
                <m:t>Production+Import-Export</m:t>
              </m:r>
            </m:den>
          </m:f>
          <m:r>
            <w:rPr>
              <w:rFonts w:ascii="Cambria Math" w:hAnsi="Cambria Math" w:cs="Arial"/>
              <w:sz w:val="28"/>
              <w:szCs w:val="28"/>
            </w:rPr>
            <m:t xml:space="preserve"> x 100</m:t>
          </m:r>
        </m:oMath>
      </m:oMathPara>
    </w:p>
    <w:p w14:paraId="7091F62A" w14:textId="36B6C49F" w:rsidR="00652924" w:rsidRPr="009258E2" w:rsidRDefault="00652924" w:rsidP="00BA31A1">
      <w:pPr>
        <w:widowControl w:val="0"/>
        <w:tabs>
          <w:tab w:val="left" w:pos="-2520"/>
          <w:tab w:val="left" w:pos="-180"/>
        </w:tabs>
        <w:jc w:val="both"/>
        <w:rPr>
          <w:rFonts w:ascii="Arial" w:eastAsiaTheme="minorHAnsi" w:hAnsi="Arial" w:cs="Arial"/>
          <w:sz w:val="28"/>
          <w:szCs w:val="28"/>
          <w:lang w:val="en-PH"/>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472C4"/>
        <w:tblLook w:val="04A0" w:firstRow="1" w:lastRow="0" w:firstColumn="1" w:lastColumn="0" w:noHBand="0" w:noVBand="1"/>
      </w:tblPr>
      <w:tblGrid>
        <w:gridCol w:w="9060"/>
      </w:tblGrid>
      <w:tr w:rsidR="007D0591" w:rsidRPr="009258E2" w14:paraId="237A757A" w14:textId="77777777" w:rsidTr="009A5622">
        <w:tc>
          <w:tcPr>
            <w:tcW w:w="9060" w:type="dxa"/>
            <w:shd w:val="clear" w:color="auto" w:fill="4472C4"/>
          </w:tcPr>
          <w:p w14:paraId="1921099C" w14:textId="77777777" w:rsidR="007D0591" w:rsidRPr="009258E2" w:rsidRDefault="007D0591" w:rsidP="007D0591">
            <w:pPr>
              <w:numPr>
                <w:ilvl w:val="0"/>
                <w:numId w:val="1"/>
              </w:numPr>
              <w:contextualSpacing/>
              <w:jc w:val="both"/>
              <w:rPr>
                <w:rFonts w:ascii="Arial" w:eastAsiaTheme="minorHAnsi" w:hAnsi="Arial" w:cs="Arial"/>
                <w:b/>
                <w:bCs/>
                <w:color w:val="FFFFFF" w:themeColor="background1"/>
                <w:sz w:val="28"/>
                <w:szCs w:val="28"/>
                <w:lang w:val="en-PH"/>
              </w:rPr>
            </w:pPr>
            <w:r w:rsidRPr="009258E2">
              <w:rPr>
                <w:rFonts w:ascii="Arial" w:eastAsiaTheme="minorHAnsi" w:hAnsi="Arial" w:cs="Arial"/>
                <w:b/>
                <w:bCs/>
                <w:color w:val="FFFFFF" w:themeColor="background1"/>
                <w:sz w:val="28"/>
                <w:szCs w:val="28"/>
                <w:lang w:val="en-PH"/>
              </w:rPr>
              <w:t>Concepts and Definition of Terms</w:t>
            </w:r>
          </w:p>
        </w:tc>
      </w:tr>
    </w:tbl>
    <w:p w14:paraId="7BA80F6D" w14:textId="77777777" w:rsidR="000B5E5D" w:rsidRDefault="000B5E5D" w:rsidP="00BA31A1">
      <w:pPr>
        <w:widowControl w:val="0"/>
        <w:jc w:val="both"/>
        <w:rPr>
          <w:rFonts w:ascii="Arial" w:hAnsi="Arial" w:cs="Arial"/>
          <w:b/>
          <w:bCs/>
          <w:sz w:val="28"/>
          <w:szCs w:val="28"/>
        </w:rPr>
      </w:pPr>
    </w:p>
    <w:p w14:paraId="28ECFD0E" w14:textId="4042397C" w:rsidR="00270228" w:rsidRDefault="00D177A4" w:rsidP="00BA31A1">
      <w:pPr>
        <w:widowControl w:val="0"/>
        <w:jc w:val="both"/>
        <w:rPr>
          <w:rFonts w:ascii="Arial" w:hAnsi="Arial" w:cs="Arial"/>
          <w:sz w:val="28"/>
          <w:szCs w:val="28"/>
        </w:rPr>
      </w:pPr>
      <w:r w:rsidRPr="00D177A4">
        <w:rPr>
          <w:rFonts w:ascii="Arial" w:hAnsi="Arial" w:cs="Arial"/>
          <w:b/>
          <w:bCs/>
          <w:sz w:val="28"/>
          <w:szCs w:val="28"/>
        </w:rPr>
        <w:t xml:space="preserve">Total Domestic </w:t>
      </w:r>
      <w:r w:rsidR="001107BA" w:rsidRPr="00D177A4">
        <w:rPr>
          <w:rFonts w:ascii="Arial" w:hAnsi="Arial" w:cs="Arial"/>
          <w:b/>
          <w:bCs/>
          <w:sz w:val="28"/>
          <w:szCs w:val="28"/>
        </w:rPr>
        <w:t xml:space="preserve">Supply </w:t>
      </w:r>
      <w:r w:rsidR="00215D8D" w:rsidRPr="00215D8D">
        <w:rPr>
          <w:rFonts w:ascii="Arial" w:hAnsi="Arial" w:cs="Arial"/>
          <w:sz w:val="28"/>
          <w:szCs w:val="28"/>
        </w:rPr>
        <w:t>- This</w:t>
      </w:r>
      <w:r w:rsidR="003A1B12" w:rsidRPr="009258E2">
        <w:rPr>
          <w:rFonts w:ascii="Arial" w:hAnsi="Arial" w:cs="Arial"/>
          <w:sz w:val="28"/>
          <w:szCs w:val="28"/>
        </w:rPr>
        <w:t xml:space="preserve"> represents the quantity of food supplies available before disposal to non-food and food uses.</w:t>
      </w:r>
    </w:p>
    <w:p w14:paraId="4919ED7B" w14:textId="51FACF9C" w:rsidR="003A1B12" w:rsidRDefault="003A1B12" w:rsidP="003A1B12">
      <w:pPr>
        <w:pStyle w:val="NormalWeb"/>
        <w:spacing w:after="0" w:afterAutospacing="0" w:line="276" w:lineRule="auto"/>
        <w:contextualSpacing/>
        <w:jc w:val="both"/>
        <w:rPr>
          <w:rFonts w:ascii="Arial" w:hAnsi="Arial" w:cs="Arial"/>
          <w:sz w:val="28"/>
          <w:szCs w:val="28"/>
        </w:rPr>
      </w:pPr>
      <w:r w:rsidRPr="003A1B12">
        <w:rPr>
          <w:rFonts w:ascii="Arial" w:hAnsi="Arial" w:cs="Arial"/>
          <w:b/>
          <w:bCs/>
          <w:sz w:val="28"/>
          <w:szCs w:val="28"/>
        </w:rPr>
        <w:t>Net available food supply</w:t>
      </w:r>
      <w:r w:rsidRPr="009258E2">
        <w:rPr>
          <w:rFonts w:ascii="Arial" w:hAnsi="Arial" w:cs="Arial"/>
          <w:sz w:val="28"/>
          <w:szCs w:val="28"/>
        </w:rPr>
        <w:t xml:space="preserve"> </w:t>
      </w:r>
      <w:r>
        <w:rPr>
          <w:rFonts w:ascii="Arial" w:hAnsi="Arial" w:cs="Arial"/>
          <w:sz w:val="28"/>
          <w:szCs w:val="28"/>
        </w:rPr>
        <w:t xml:space="preserve">- </w:t>
      </w:r>
      <w:r w:rsidRPr="009258E2">
        <w:rPr>
          <w:rFonts w:ascii="Arial" w:hAnsi="Arial" w:cs="Arial"/>
          <w:sz w:val="28"/>
          <w:szCs w:val="28"/>
        </w:rPr>
        <w:t>represents the total amount of food available for consumption while non-food utilization refers to a part of total domestic utilization which is used for seed, feed, processed for non-food including the amount wasted.</w:t>
      </w:r>
    </w:p>
    <w:p w14:paraId="3EA32B13" w14:textId="549CB4C6" w:rsidR="004D5BCF" w:rsidRPr="009258E2" w:rsidRDefault="004D5BCF" w:rsidP="004D5BCF">
      <w:pPr>
        <w:pStyle w:val="NormalWeb"/>
        <w:spacing w:line="276" w:lineRule="auto"/>
        <w:jc w:val="both"/>
        <w:rPr>
          <w:rFonts w:ascii="Arial" w:hAnsi="Arial" w:cs="Arial"/>
          <w:sz w:val="28"/>
          <w:szCs w:val="28"/>
        </w:rPr>
      </w:pPr>
      <w:r w:rsidRPr="004D5BCF">
        <w:rPr>
          <w:rFonts w:ascii="Arial" w:hAnsi="Arial" w:cs="Arial"/>
          <w:b/>
          <w:bCs/>
          <w:sz w:val="28"/>
          <w:szCs w:val="28"/>
        </w:rPr>
        <w:t>Feed</w:t>
      </w:r>
      <w:r>
        <w:rPr>
          <w:rFonts w:ascii="Arial" w:hAnsi="Arial" w:cs="Arial"/>
          <w:sz w:val="28"/>
          <w:szCs w:val="28"/>
        </w:rPr>
        <w:t xml:space="preserve"> - </w:t>
      </w:r>
      <w:r w:rsidRPr="009258E2">
        <w:rPr>
          <w:rFonts w:ascii="Arial" w:hAnsi="Arial" w:cs="Arial"/>
          <w:sz w:val="28"/>
          <w:szCs w:val="28"/>
        </w:rPr>
        <w:t xml:space="preserve">which refers to the amount of food for animals, was estimated by applying appropriate parameters to the reported total production of certain food </w:t>
      </w:r>
      <w:proofErr w:type="gramStart"/>
      <w:r w:rsidRPr="009258E2">
        <w:rPr>
          <w:rFonts w:ascii="Arial" w:hAnsi="Arial" w:cs="Arial"/>
          <w:sz w:val="28"/>
          <w:szCs w:val="28"/>
        </w:rPr>
        <w:t>crops;</w:t>
      </w:r>
      <w:proofErr w:type="gramEnd"/>
    </w:p>
    <w:p w14:paraId="14B8453B" w14:textId="2215B200" w:rsidR="004D5BCF" w:rsidRPr="009258E2" w:rsidRDefault="004D5BCF" w:rsidP="004D5BCF">
      <w:pPr>
        <w:pStyle w:val="NormalWeb"/>
        <w:spacing w:line="276" w:lineRule="auto"/>
        <w:jc w:val="both"/>
        <w:rPr>
          <w:rFonts w:ascii="Arial" w:hAnsi="Arial" w:cs="Arial"/>
          <w:sz w:val="28"/>
          <w:szCs w:val="28"/>
        </w:rPr>
      </w:pPr>
      <w:r w:rsidRPr="004D5BCF">
        <w:rPr>
          <w:rFonts w:ascii="Arial" w:hAnsi="Arial" w:cs="Arial"/>
          <w:b/>
          <w:bCs/>
          <w:sz w:val="28"/>
          <w:szCs w:val="28"/>
        </w:rPr>
        <w:t>Seed</w:t>
      </w:r>
      <w:r>
        <w:rPr>
          <w:rFonts w:ascii="Arial" w:hAnsi="Arial" w:cs="Arial"/>
          <w:sz w:val="28"/>
          <w:szCs w:val="28"/>
        </w:rPr>
        <w:t xml:space="preserve"> - </w:t>
      </w:r>
      <w:r w:rsidRPr="009258E2">
        <w:rPr>
          <w:rFonts w:ascii="Arial" w:hAnsi="Arial" w:cs="Arial"/>
          <w:sz w:val="28"/>
          <w:szCs w:val="28"/>
        </w:rPr>
        <w:t xml:space="preserve">which refers to the quantity of food crops used as seeds or planting materials, was estimated by applying the recommended seeding allowance per hectare by type of </w:t>
      </w:r>
      <w:proofErr w:type="gramStart"/>
      <w:r w:rsidRPr="009258E2">
        <w:rPr>
          <w:rFonts w:ascii="Arial" w:hAnsi="Arial" w:cs="Arial"/>
          <w:sz w:val="28"/>
          <w:szCs w:val="28"/>
        </w:rPr>
        <w:t>crop;</w:t>
      </w:r>
      <w:proofErr w:type="gramEnd"/>
    </w:p>
    <w:p w14:paraId="7C44AD4A" w14:textId="07E8BEBD" w:rsidR="004D5BCF" w:rsidRPr="00EF4423" w:rsidRDefault="004D5BCF" w:rsidP="004D5BCF">
      <w:pPr>
        <w:pStyle w:val="NormalWeb"/>
        <w:spacing w:line="276" w:lineRule="auto"/>
        <w:jc w:val="both"/>
        <w:rPr>
          <w:rFonts w:ascii="Arial" w:hAnsi="Arial" w:cs="Arial"/>
          <w:color w:val="FF0000"/>
          <w:sz w:val="28"/>
          <w:szCs w:val="28"/>
        </w:rPr>
      </w:pPr>
      <w:r w:rsidRPr="00B43A8D">
        <w:rPr>
          <w:rFonts w:ascii="Arial" w:hAnsi="Arial" w:cs="Arial"/>
          <w:b/>
          <w:bCs/>
          <w:sz w:val="28"/>
          <w:szCs w:val="28"/>
        </w:rPr>
        <w:lastRenderedPageBreak/>
        <w:t>Processed for non-food</w:t>
      </w:r>
      <w:r w:rsidR="00B43A8D">
        <w:rPr>
          <w:rFonts w:ascii="Arial" w:hAnsi="Arial" w:cs="Arial"/>
          <w:sz w:val="28"/>
          <w:szCs w:val="28"/>
        </w:rPr>
        <w:t xml:space="preserve"> - </w:t>
      </w:r>
      <w:r w:rsidR="00B43A8D" w:rsidRPr="009258E2">
        <w:rPr>
          <w:rFonts w:ascii="Arial" w:hAnsi="Arial" w:cs="Arial"/>
          <w:sz w:val="28"/>
          <w:szCs w:val="28"/>
        </w:rPr>
        <w:t>which</w:t>
      </w:r>
      <w:r w:rsidRPr="009258E2">
        <w:rPr>
          <w:rFonts w:ascii="Arial" w:hAnsi="Arial" w:cs="Arial"/>
          <w:sz w:val="28"/>
          <w:szCs w:val="28"/>
        </w:rPr>
        <w:t xml:space="preserve"> refers to the quantity of food crops converted into</w:t>
      </w:r>
      <w:r w:rsidR="00B43A8D">
        <w:rPr>
          <w:rFonts w:ascii="Arial" w:hAnsi="Arial" w:cs="Arial"/>
          <w:sz w:val="28"/>
          <w:szCs w:val="28"/>
        </w:rPr>
        <w:t xml:space="preserve"> </w:t>
      </w:r>
      <w:r w:rsidRPr="009258E2">
        <w:rPr>
          <w:rFonts w:ascii="Arial" w:hAnsi="Arial" w:cs="Arial"/>
          <w:sz w:val="28"/>
          <w:szCs w:val="28"/>
        </w:rPr>
        <w:t>non-food commodities for industrial and manufacturing purposes</w:t>
      </w:r>
      <w:r w:rsidR="00630625">
        <w:rPr>
          <w:rFonts w:ascii="Arial" w:hAnsi="Arial" w:cs="Arial"/>
          <w:sz w:val="28"/>
          <w:szCs w:val="28"/>
        </w:rPr>
        <w:t>.</w:t>
      </w:r>
    </w:p>
    <w:p w14:paraId="0EC4C377" w14:textId="7964C31A" w:rsidR="003A1B12" w:rsidRPr="00124C63" w:rsidRDefault="004D5BCF" w:rsidP="000B5E5D">
      <w:pPr>
        <w:pStyle w:val="NormalWeb"/>
        <w:spacing w:line="276" w:lineRule="auto"/>
        <w:jc w:val="both"/>
        <w:rPr>
          <w:rFonts w:ascii="Arial" w:hAnsi="Arial" w:cs="Arial"/>
          <w:sz w:val="28"/>
          <w:szCs w:val="28"/>
        </w:rPr>
      </w:pPr>
      <w:r w:rsidRPr="00EF4423">
        <w:rPr>
          <w:rFonts w:ascii="Arial" w:hAnsi="Arial" w:cs="Arial"/>
          <w:b/>
          <w:bCs/>
          <w:sz w:val="28"/>
          <w:szCs w:val="28"/>
        </w:rPr>
        <w:t>Waste</w:t>
      </w:r>
      <w:r w:rsidR="00EF4423">
        <w:rPr>
          <w:rFonts w:ascii="Arial" w:hAnsi="Arial" w:cs="Arial"/>
          <w:sz w:val="28"/>
          <w:szCs w:val="28"/>
        </w:rPr>
        <w:t xml:space="preserve"> - </w:t>
      </w:r>
      <w:r w:rsidRPr="009258E2">
        <w:rPr>
          <w:rFonts w:ascii="Arial" w:hAnsi="Arial" w:cs="Arial"/>
          <w:sz w:val="28"/>
          <w:szCs w:val="28"/>
        </w:rPr>
        <w:t xml:space="preserve">which refers to the </w:t>
      </w:r>
      <w:proofErr w:type="gramStart"/>
      <w:r w:rsidRPr="009258E2">
        <w:rPr>
          <w:rFonts w:ascii="Arial" w:hAnsi="Arial" w:cs="Arial"/>
          <w:sz w:val="28"/>
          <w:szCs w:val="28"/>
        </w:rPr>
        <w:t>amount</w:t>
      </w:r>
      <w:proofErr w:type="gramEnd"/>
      <w:r w:rsidRPr="009258E2">
        <w:rPr>
          <w:rFonts w:ascii="Arial" w:hAnsi="Arial" w:cs="Arial"/>
          <w:sz w:val="28"/>
          <w:szCs w:val="28"/>
        </w:rPr>
        <w:t xml:space="preserve"> of losses that occur during harvesting, infestations, spoilage, storage, distribution, etc., </w:t>
      </w:r>
      <w:r w:rsidRPr="00124C63">
        <w:rPr>
          <w:rFonts w:ascii="Arial" w:hAnsi="Arial" w:cs="Arial"/>
          <w:sz w:val="28"/>
          <w:szCs w:val="28"/>
        </w:rPr>
        <w:t>was estimated by applying the required wastage parameters to the total estimate of production or total domestic supply.</w:t>
      </w: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472C4"/>
        <w:tblLook w:val="04A0" w:firstRow="1" w:lastRow="0" w:firstColumn="1" w:lastColumn="0" w:noHBand="0" w:noVBand="1"/>
      </w:tblPr>
      <w:tblGrid>
        <w:gridCol w:w="9029"/>
      </w:tblGrid>
      <w:tr w:rsidR="007D0591" w:rsidRPr="009258E2" w14:paraId="5E8FE970" w14:textId="77777777" w:rsidTr="009A5622">
        <w:tc>
          <w:tcPr>
            <w:tcW w:w="9029" w:type="dxa"/>
            <w:shd w:val="clear" w:color="auto" w:fill="4472C4"/>
          </w:tcPr>
          <w:p w14:paraId="682495B3" w14:textId="77777777" w:rsidR="007D0591" w:rsidRPr="009258E2" w:rsidRDefault="007D0591" w:rsidP="007D0591">
            <w:pPr>
              <w:numPr>
                <w:ilvl w:val="0"/>
                <w:numId w:val="1"/>
              </w:numPr>
              <w:contextualSpacing/>
              <w:jc w:val="both"/>
              <w:rPr>
                <w:rFonts w:ascii="Arial" w:eastAsiaTheme="minorHAnsi" w:hAnsi="Arial" w:cs="Arial"/>
                <w:b/>
                <w:bCs/>
                <w:color w:val="FFFFFF" w:themeColor="background1"/>
                <w:sz w:val="28"/>
                <w:szCs w:val="28"/>
                <w:lang w:val="en-PH"/>
              </w:rPr>
            </w:pPr>
            <w:r w:rsidRPr="009258E2">
              <w:rPr>
                <w:rFonts w:ascii="Arial" w:eastAsiaTheme="minorHAnsi" w:hAnsi="Arial" w:cs="Arial"/>
                <w:b/>
                <w:bCs/>
                <w:color w:val="FFFFFF" w:themeColor="background1"/>
                <w:sz w:val="28"/>
                <w:szCs w:val="28"/>
                <w:lang w:val="en-PH"/>
              </w:rPr>
              <w:t>Dissemination of Results</w:t>
            </w:r>
          </w:p>
        </w:tc>
      </w:tr>
    </w:tbl>
    <w:p w14:paraId="51FB5FBA" w14:textId="77777777" w:rsidR="007D0591" w:rsidRPr="009258E2" w:rsidRDefault="007D0591" w:rsidP="007D0591">
      <w:pPr>
        <w:jc w:val="both"/>
        <w:rPr>
          <w:rFonts w:ascii="Arial" w:eastAsiaTheme="minorHAnsi" w:hAnsi="Arial" w:cs="Arial"/>
          <w:sz w:val="28"/>
          <w:szCs w:val="28"/>
          <w:lang w:val="en-PH"/>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3"/>
        <w:gridCol w:w="4487"/>
      </w:tblGrid>
      <w:tr w:rsidR="00C423C5" w:rsidRPr="00321836" w14:paraId="5EBF0F2C" w14:textId="77777777" w:rsidTr="000B5E5D">
        <w:trPr>
          <w:trHeight w:val="432"/>
        </w:trPr>
        <w:tc>
          <w:tcPr>
            <w:tcW w:w="4513" w:type="dxa"/>
            <w:vAlign w:val="center"/>
          </w:tcPr>
          <w:p w14:paraId="109DB344" w14:textId="77777777" w:rsidR="00C423C5" w:rsidRPr="00C423C5" w:rsidRDefault="00C423C5" w:rsidP="003E1020">
            <w:pPr>
              <w:pStyle w:val="NoSpacing"/>
              <w:jc w:val="center"/>
              <w:rPr>
                <w:rFonts w:ascii="Arial" w:hAnsi="Arial" w:cs="Arial"/>
                <w:b/>
                <w:sz w:val="28"/>
                <w:szCs w:val="28"/>
              </w:rPr>
            </w:pPr>
            <w:r w:rsidRPr="00C423C5">
              <w:rPr>
                <w:rFonts w:ascii="Arial" w:hAnsi="Arial" w:cs="Arial"/>
                <w:b/>
                <w:sz w:val="28"/>
                <w:szCs w:val="28"/>
              </w:rPr>
              <w:t>Title</w:t>
            </w:r>
          </w:p>
        </w:tc>
        <w:tc>
          <w:tcPr>
            <w:tcW w:w="4487" w:type="dxa"/>
            <w:tcBorders>
              <w:bottom w:val="single" w:sz="4" w:space="0" w:color="auto"/>
            </w:tcBorders>
            <w:vAlign w:val="center"/>
          </w:tcPr>
          <w:p w14:paraId="0CF2EEC7" w14:textId="77777777" w:rsidR="00C423C5" w:rsidRPr="00C423C5" w:rsidRDefault="00C423C5" w:rsidP="003E1020">
            <w:pPr>
              <w:pStyle w:val="NoSpacing"/>
              <w:jc w:val="center"/>
              <w:rPr>
                <w:rFonts w:ascii="Arial" w:hAnsi="Arial" w:cs="Arial"/>
                <w:b/>
                <w:sz w:val="28"/>
                <w:szCs w:val="28"/>
              </w:rPr>
            </w:pPr>
            <w:r w:rsidRPr="00C423C5">
              <w:rPr>
                <w:rFonts w:ascii="Arial" w:hAnsi="Arial" w:cs="Arial"/>
                <w:b/>
                <w:sz w:val="28"/>
                <w:szCs w:val="28"/>
              </w:rPr>
              <w:t>Schedule of Release</w:t>
            </w:r>
          </w:p>
        </w:tc>
      </w:tr>
      <w:tr w:rsidR="00C423C5" w:rsidRPr="00321836" w14:paraId="5966022C" w14:textId="77777777" w:rsidTr="000B5E5D">
        <w:tc>
          <w:tcPr>
            <w:tcW w:w="4513" w:type="dxa"/>
          </w:tcPr>
          <w:p w14:paraId="62B604BE" w14:textId="77777777" w:rsidR="00C423C5" w:rsidRPr="00C423C5" w:rsidRDefault="00C423C5" w:rsidP="003E1020">
            <w:pPr>
              <w:pStyle w:val="NoSpacing"/>
              <w:spacing w:line="276" w:lineRule="auto"/>
              <w:rPr>
                <w:rFonts w:ascii="Arial" w:hAnsi="Arial" w:cs="Arial"/>
                <w:sz w:val="28"/>
                <w:szCs w:val="28"/>
              </w:rPr>
            </w:pPr>
            <w:r w:rsidRPr="00C423C5">
              <w:rPr>
                <w:rFonts w:ascii="Arial" w:hAnsi="Arial" w:cs="Arial"/>
                <w:sz w:val="28"/>
                <w:szCs w:val="28"/>
              </w:rPr>
              <w:t>Food Balance Sheets (FBS) of the Philippines</w:t>
            </w:r>
          </w:p>
        </w:tc>
        <w:tc>
          <w:tcPr>
            <w:tcW w:w="4487" w:type="dxa"/>
            <w:vAlign w:val="center"/>
          </w:tcPr>
          <w:p w14:paraId="7BE0CD3A" w14:textId="7ACF29CA" w:rsidR="00C423C5" w:rsidRPr="00124C63" w:rsidRDefault="00D177A4" w:rsidP="003E1020">
            <w:pPr>
              <w:pStyle w:val="NoSpacing"/>
              <w:jc w:val="center"/>
              <w:rPr>
                <w:rFonts w:ascii="Arial" w:hAnsi="Arial" w:cs="Arial"/>
                <w:sz w:val="28"/>
                <w:szCs w:val="28"/>
              </w:rPr>
            </w:pPr>
            <w:r w:rsidRPr="00D52A39">
              <w:rPr>
                <w:rFonts w:ascii="Arial" w:hAnsi="Arial" w:cs="Arial"/>
                <w:sz w:val="28"/>
                <w:szCs w:val="28"/>
              </w:rPr>
              <w:t>June of the Current Year</w:t>
            </w:r>
          </w:p>
          <w:p w14:paraId="7A2E32F6" w14:textId="77777777" w:rsidR="00C423C5" w:rsidRPr="00C423C5" w:rsidRDefault="00C423C5" w:rsidP="003E1020">
            <w:pPr>
              <w:pStyle w:val="NoSpacing"/>
              <w:jc w:val="center"/>
              <w:rPr>
                <w:rFonts w:ascii="Arial" w:hAnsi="Arial" w:cs="Arial"/>
                <w:sz w:val="28"/>
                <w:szCs w:val="28"/>
              </w:rPr>
            </w:pPr>
          </w:p>
        </w:tc>
      </w:tr>
    </w:tbl>
    <w:p w14:paraId="76FF2086" w14:textId="1F76BAFD" w:rsidR="007D0591" w:rsidRDefault="007D0591" w:rsidP="007D0591">
      <w:pPr>
        <w:jc w:val="both"/>
        <w:rPr>
          <w:rFonts w:ascii="Arial" w:eastAsiaTheme="minorHAnsi" w:hAnsi="Arial" w:cs="Arial"/>
          <w:sz w:val="28"/>
          <w:szCs w:val="28"/>
          <w:lang w:val="en-PH"/>
        </w:rPr>
      </w:pPr>
    </w:p>
    <w:p w14:paraId="52628156" w14:textId="07E84D7C" w:rsidR="000A57FF" w:rsidRDefault="00287FBF" w:rsidP="007D0591">
      <w:pPr>
        <w:jc w:val="both"/>
        <w:rPr>
          <w:rFonts w:ascii="Arial" w:eastAsiaTheme="minorHAnsi" w:hAnsi="Arial" w:cs="Arial"/>
          <w:sz w:val="28"/>
          <w:szCs w:val="28"/>
          <w:lang w:val="en-PH"/>
        </w:rPr>
      </w:pPr>
      <w:r>
        <w:rPr>
          <w:rFonts w:ascii="Arial" w:eastAsiaTheme="minorHAnsi" w:hAnsi="Arial" w:cs="Arial"/>
          <w:sz w:val="28"/>
          <w:szCs w:val="28"/>
          <w:lang w:val="en-PH"/>
        </w:rPr>
        <w:t>Press release, s</w:t>
      </w:r>
      <w:r w:rsidR="000A57FF" w:rsidRPr="000A57FF">
        <w:rPr>
          <w:rFonts w:ascii="Arial" w:eastAsiaTheme="minorHAnsi" w:hAnsi="Arial" w:cs="Arial"/>
          <w:sz w:val="28"/>
          <w:szCs w:val="28"/>
          <w:lang w:val="en-PH"/>
        </w:rPr>
        <w:t>tatistical tables, infographics, and modular report are included in the web release.</w:t>
      </w:r>
    </w:p>
    <w:p w14:paraId="4F305520" w14:textId="57250239" w:rsidR="000A57FF" w:rsidRDefault="000A57FF" w:rsidP="007D0591">
      <w:pPr>
        <w:jc w:val="both"/>
        <w:rPr>
          <w:rFonts w:ascii="Arial" w:eastAsiaTheme="minorHAnsi" w:hAnsi="Arial" w:cs="Arial"/>
          <w:sz w:val="28"/>
          <w:szCs w:val="28"/>
          <w:lang w:val="en-PH"/>
        </w:rPr>
      </w:pPr>
    </w:p>
    <w:tbl>
      <w:tblPr>
        <w:tblStyle w:val="TableGrid0"/>
        <w:tblpPr w:leftFromText="180" w:rightFromText="180" w:vertAnchor="text" w:horzAnchor="margin" w:tblpY="-2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472C4"/>
        <w:tblLook w:val="04A0" w:firstRow="1" w:lastRow="0" w:firstColumn="1" w:lastColumn="0" w:noHBand="0" w:noVBand="1"/>
      </w:tblPr>
      <w:tblGrid>
        <w:gridCol w:w="9060"/>
      </w:tblGrid>
      <w:tr w:rsidR="000A57FF" w:rsidRPr="009258E2" w14:paraId="18075D8B" w14:textId="77777777" w:rsidTr="000A57FF">
        <w:tc>
          <w:tcPr>
            <w:tcW w:w="9060" w:type="dxa"/>
            <w:shd w:val="clear" w:color="auto" w:fill="4472C4"/>
          </w:tcPr>
          <w:p w14:paraId="243ECB3B" w14:textId="77777777" w:rsidR="000A57FF" w:rsidRPr="009258E2" w:rsidRDefault="000A57FF" w:rsidP="000A57FF">
            <w:pPr>
              <w:numPr>
                <w:ilvl w:val="0"/>
                <w:numId w:val="1"/>
              </w:numPr>
              <w:contextualSpacing/>
              <w:jc w:val="both"/>
              <w:rPr>
                <w:rFonts w:ascii="Arial" w:eastAsiaTheme="minorHAnsi" w:hAnsi="Arial" w:cs="Arial"/>
                <w:b/>
                <w:bCs/>
                <w:color w:val="FFFFFF" w:themeColor="background1"/>
                <w:sz w:val="28"/>
                <w:szCs w:val="28"/>
                <w:lang w:val="en-PH"/>
              </w:rPr>
            </w:pPr>
            <w:bookmarkStart w:id="3" w:name="_Hlk56502952"/>
            <w:r w:rsidRPr="009258E2">
              <w:rPr>
                <w:rFonts w:ascii="Arial" w:eastAsiaTheme="minorHAnsi" w:hAnsi="Arial" w:cs="Arial"/>
                <w:b/>
                <w:bCs/>
                <w:color w:val="FFFFFF" w:themeColor="background1"/>
                <w:sz w:val="28"/>
                <w:szCs w:val="28"/>
                <w:lang w:val="en-PH"/>
              </w:rPr>
              <w:t>Citation</w:t>
            </w:r>
          </w:p>
        </w:tc>
      </w:tr>
    </w:tbl>
    <w:bookmarkEnd w:id="3"/>
    <w:p w14:paraId="57F1ED33" w14:textId="7CF87A04" w:rsidR="00020753" w:rsidRPr="009258E2" w:rsidRDefault="00020753" w:rsidP="00020753">
      <w:pPr>
        <w:jc w:val="both"/>
        <w:rPr>
          <w:rFonts w:ascii="Arial" w:eastAsiaTheme="minorHAnsi" w:hAnsi="Arial" w:cs="Arial"/>
          <w:sz w:val="28"/>
          <w:szCs w:val="28"/>
          <w:lang w:val="en-PH"/>
        </w:rPr>
      </w:pPr>
      <w:r w:rsidRPr="009258E2">
        <w:rPr>
          <w:rFonts w:ascii="Arial" w:eastAsiaTheme="minorHAnsi" w:hAnsi="Arial" w:cs="Arial"/>
          <w:sz w:val="28"/>
          <w:szCs w:val="28"/>
          <w:lang w:val="en-PH"/>
        </w:rPr>
        <w:t>Philippine Statistics Authority. (202</w:t>
      </w:r>
      <w:r w:rsidR="007F61CF" w:rsidRPr="009258E2">
        <w:rPr>
          <w:rFonts w:ascii="Arial" w:eastAsiaTheme="minorHAnsi" w:hAnsi="Arial" w:cs="Arial"/>
          <w:sz w:val="28"/>
          <w:szCs w:val="28"/>
          <w:lang w:val="en-PH"/>
        </w:rPr>
        <w:t>2</w:t>
      </w:r>
      <w:r w:rsidRPr="009258E2">
        <w:rPr>
          <w:rFonts w:ascii="Arial" w:eastAsiaTheme="minorHAnsi" w:hAnsi="Arial" w:cs="Arial"/>
          <w:sz w:val="28"/>
          <w:szCs w:val="28"/>
          <w:lang w:val="en-PH"/>
        </w:rPr>
        <w:t xml:space="preserve">). </w:t>
      </w:r>
      <w:r w:rsidRPr="009258E2">
        <w:rPr>
          <w:rFonts w:ascii="Arial" w:eastAsiaTheme="minorHAnsi" w:hAnsi="Arial" w:cs="Arial"/>
          <w:i/>
          <w:sz w:val="28"/>
          <w:szCs w:val="28"/>
          <w:lang w:val="en-PH"/>
        </w:rPr>
        <w:t xml:space="preserve">Technical Notes on </w:t>
      </w:r>
      <w:r w:rsidR="00E80268">
        <w:rPr>
          <w:rFonts w:ascii="Arial" w:eastAsiaTheme="minorHAnsi" w:hAnsi="Arial" w:cs="Arial"/>
          <w:i/>
          <w:sz w:val="28"/>
          <w:szCs w:val="28"/>
          <w:lang w:val="en-PH"/>
        </w:rPr>
        <w:t>Food Balance Sheets of the Philippines</w:t>
      </w:r>
      <w:r w:rsidRPr="009258E2">
        <w:rPr>
          <w:rFonts w:ascii="Arial" w:eastAsiaTheme="minorHAnsi" w:hAnsi="Arial" w:cs="Arial"/>
          <w:sz w:val="28"/>
          <w:szCs w:val="28"/>
          <w:lang w:val="en-PH"/>
        </w:rPr>
        <w:t>. https://psa.gov.ph/technical-notes/</w:t>
      </w:r>
      <w:r w:rsidR="00176F98">
        <w:rPr>
          <w:rFonts w:ascii="Arial" w:eastAsiaTheme="minorHAnsi" w:hAnsi="Arial" w:cs="Arial"/>
          <w:sz w:val="28"/>
          <w:szCs w:val="28"/>
          <w:lang w:val="en-PH"/>
        </w:rPr>
        <w:t>_____</w:t>
      </w:r>
    </w:p>
    <w:p w14:paraId="74430CE1" w14:textId="0D11FCCF" w:rsidR="007D0591" w:rsidRPr="009258E2" w:rsidRDefault="007D0591" w:rsidP="007D0591">
      <w:pPr>
        <w:jc w:val="both"/>
        <w:rPr>
          <w:rFonts w:ascii="Arial" w:eastAsiaTheme="minorHAnsi" w:hAnsi="Arial" w:cs="Arial"/>
          <w:sz w:val="28"/>
          <w:szCs w:val="28"/>
          <w:lang w:val="en-PH"/>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472C4"/>
        <w:tblLook w:val="04A0" w:firstRow="1" w:lastRow="0" w:firstColumn="1" w:lastColumn="0" w:noHBand="0" w:noVBand="1"/>
      </w:tblPr>
      <w:tblGrid>
        <w:gridCol w:w="9060"/>
      </w:tblGrid>
      <w:tr w:rsidR="007D0591" w:rsidRPr="009258E2" w14:paraId="25136A79" w14:textId="77777777" w:rsidTr="009A5622">
        <w:tc>
          <w:tcPr>
            <w:tcW w:w="9060" w:type="dxa"/>
            <w:shd w:val="clear" w:color="auto" w:fill="4472C4"/>
          </w:tcPr>
          <w:p w14:paraId="4B520840" w14:textId="77777777" w:rsidR="007D0591" w:rsidRPr="009258E2" w:rsidRDefault="007D0591" w:rsidP="007D0591">
            <w:pPr>
              <w:numPr>
                <w:ilvl w:val="0"/>
                <w:numId w:val="1"/>
              </w:numPr>
              <w:contextualSpacing/>
              <w:jc w:val="both"/>
              <w:rPr>
                <w:rFonts w:ascii="Arial" w:eastAsiaTheme="minorHAnsi" w:hAnsi="Arial" w:cs="Arial"/>
                <w:b/>
                <w:bCs/>
                <w:color w:val="FFFFFF" w:themeColor="background1"/>
                <w:sz w:val="28"/>
                <w:szCs w:val="28"/>
                <w:lang w:val="en-PH"/>
              </w:rPr>
            </w:pPr>
            <w:r w:rsidRPr="009258E2">
              <w:rPr>
                <w:rFonts w:ascii="Arial" w:eastAsiaTheme="minorHAnsi" w:hAnsi="Arial" w:cs="Arial"/>
                <w:b/>
                <w:bCs/>
                <w:color w:val="FFFFFF" w:themeColor="background1"/>
                <w:sz w:val="28"/>
                <w:szCs w:val="28"/>
                <w:lang w:val="en-PH"/>
              </w:rPr>
              <w:t>Contact Information</w:t>
            </w:r>
          </w:p>
        </w:tc>
      </w:tr>
    </w:tbl>
    <w:p w14:paraId="7FD94695" w14:textId="77777777" w:rsidR="00AB1FC0" w:rsidRPr="009258E2" w:rsidRDefault="00AB1FC0" w:rsidP="007D0591">
      <w:pPr>
        <w:tabs>
          <w:tab w:val="left" w:pos="1860"/>
        </w:tabs>
        <w:rPr>
          <w:rFonts w:ascii="Arial" w:eastAsiaTheme="minorHAnsi" w:hAnsi="Arial" w:cs="Arial"/>
          <w:b/>
          <w:bCs/>
          <w:sz w:val="28"/>
          <w:szCs w:val="28"/>
          <w:lang w:val="en-PH"/>
        </w:rPr>
      </w:pPr>
    </w:p>
    <w:p w14:paraId="15C47192" w14:textId="6069B9C6" w:rsidR="007D0591" w:rsidRPr="009258E2" w:rsidRDefault="003E44C9" w:rsidP="007D0591">
      <w:pPr>
        <w:tabs>
          <w:tab w:val="left" w:pos="1860"/>
        </w:tabs>
        <w:rPr>
          <w:rFonts w:ascii="Arial" w:eastAsiaTheme="minorHAnsi" w:hAnsi="Arial" w:cs="Arial"/>
          <w:b/>
          <w:bCs/>
          <w:sz w:val="28"/>
          <w:szCs w:val="28"/>
          <w:lang w:val="en-PH"/>
        </w:rPr>
      </w:pPr>
      <w:r w:rsidRPr="009258E2">
        <w:rPr>
          <w:rFonts w:ascii="Arial" w:eastAsiaTheme="minorHAnsi" w:hAnsi="Arial" w:cs="Arial"/>
          <w:b/>
          <w:bCs/>
          <w:sz w:val="28"/>
          <w:szCs w:val="28"/>
          <w:lang w:val="en-PH"/>
        </w:rPr>
        <w:t>Ms. Manuela S. Nalugon</w:t>
      </w:r>
    </w:p>
    <w:p w14:paraId="2C45A02B" w14:textId="377A3BE8" w:rsidR="007D0591" w:rsidRDefault="00BF7E27" w:rsidP="007D0591">
      <w:pPr>
        <w:tabs>
          <w:tab w:val="left" w:pos="1860"/>
        </w:tabs>
        <w:rPr>
          <w:rFonts w:ascii="Arial" w:eastAsiaTheme="minorHAnsi" w:hAnsi="Arial" w:cs="Arial"/>
          <w:sz w:val="28"/>
          <w:szCs w:val="28"/>
          <w:lang w:val="en-PH"/>
        </w:rPr>
      </w:pPr>
      <w:r>
        <w:rPr>
          <w:rFonts w:ascii="Arial" w:eastAsiaTheme="minorHAnsi" w:hAnsi="Arial" w:cs="Arial"/>
          <w:sz w:val="28"/>
          <w:szCs w:val="28"/>
          <w:lang w:val="en-PH"/>
        </w:rPr>
        <w:t>(Supervising Statistical Specialist)</w:t>
      </w:r>
    </w:p>
    <w:p w14:paraId="6758F6A4" w14:textId="566853F0" w:rsidR="00BF7E27" w:rsidRPr="009258E2" w:rsidRDefault="008E1488" w:rsidP="007D0591">
      <w:pPr>
        <w:tabs>
          <w:tab w:val="left" w:pos="1860"/>
        </w:tabs>
        <w:rPr>
          <w:rFonts w:ascii="Arial" w:eastAsiaTheme="minorHAnsi" w:hAnsi="Arial" w:cs="Arial"/>
          <w:sz w:val="28"/>
          <w:szCs w:val="28"/>
          <w:lang w:val="en-PH"/>
        </w:rPr>
      </w:pPr>
      <w:r>
        <w:rPr>
          <w:rFonts w:ascii="Arial" w:eastAsiaTheme="minorHAnsi" w:hAnsi="Arial" w:cs="Arial"/>
          <w:sz w:val="28"/>
          <w:szCs w:val="28"/>
          <w:lang w:val="en-PH"/>
        </w:rPr>
        <w:t>Officer-in-Charge</w:t>
      </w:r>
    </w:p>
    <w:p w14:paraId="061E58F5" w14:textId="67377517" w:rsidR="007D0591" w:rsidRPr="009258E2" w:rsidRDefault="00D01057" w:rsidP="007D0591">
      <w:pPr>
        <w:tabs>
          <w:tab w:val="left" w:pos="1860"/>
        </w:tabs>
        <w:rPr>
          <w:rFonts w:ascii="Arial" w:eastAsiaTheme="minorHAnsi" w:hAnsi="Arial" w:cs="Arial"/>
          <w:sz w:val="28"/>
          <w:szCs w:val="28"/>
          <w:lang w:val="en-PH"/>
        </w:rPr>
      </w:pPr>
      <w:r w:rsidRPr="009258E2">
        <w:rPr>
          <w:rFonts w:ascii="Arial" w:eastAsiaTheme="minorHAnsi" w:hAnsi="Arial" w:cs="Arial"/>
          <w:sz w:val="28"/>
          <w:szCs w:val="28"/>
          <w:lang w:val="en-PH"/>
        </w:rPr>
        <w:t>Agricultural Accounts Division</w:t>
      </w:r>
    </w:p>
    <w:p w14:paraId="64643BD6" w14:textId="74587960" w:rsidR="00D177A4" w:rsidRPr="00BF7E27" w:rsidRDefault="007D0591" w:rsidP="007D0591">
      <w:pPr>
        <w:tabs>
          <w:tab w:val="left" w:pos="1860"/>
        </w:tabs>
        <w:rPr>
          <w:rFonts w:ascii="Arial" w:eastAsiaTheme="minorHAnsi" w:hAnsi="Arial" w:cs="Arial"/>
          <w:color w:val="000000" w:themeColor="text1"/>
          <w:sz w:val="28"/>
          <w:szCs w:val="28"/>
          <w:lang w:val="en-PH"/>
        </w:rPr>
      </w:pPr>
      <w:r w:rsidRPr="00BF7E27">
        <w:rPr>
          <w:rFonts w:ascii="Arial" w:eastAsiaTheme="minorHAnsi" w:hAnsi="Arial" w:cs="Arial"/>
          <w:color w:val="000000" w:themeColor="text1"/>
          <w:sz w:val="28"/>
          <w:szCs w:val="28"/>
          <w:lang w:val="en-PH"/>
        </w:rPr>
        <w:t xml:space="preserve">(02) </w:t>
      </w:r>
      <w:r w:rsidR="00340E02" w:rsidRPr="00BF7E27">
        <w:rPr>
          <w:rFonts w:ascii="Arial" w:eastAsiaTheme="minorHAnsi" w:hAnsi="Arial" w:cs="Arial"/>
          <w:color w:val="000000" w:themeColor="text1"/>
          <w:sz w:val="28"/>
          <w:szCs w:val="28"/>
          <w:lang w:val="en-PH"/>
        </w:rPr>
        <w:t>8376-1954</w:t>
      </w:r>
    </w:p>
    <w:p w14:paraId="2E26DF88" w14:textId="472CC49F" w:rsidR="007D0591" w:rsidRPr="009258E2" w:rsidRDefault="00C205B5" w:rsidP="007D0591">
      <w:pPr>
        <w:tabs>
          <w:tab w:val="left" w:pos="1860"/>
        </w:tabs>
        <w:rPr>
          <w:rFonts w:ascii="Arial" w:eastAsiaTheme="minorHAnsi" w:hAnsi="Arial" w:cs="Arial"/>
          <w:sz w:val="28"/>
          <w:szCs w:val="28"/>
          <w:lang w:val="en-PH"/>
        </w:rPr>
      </w:pPr>
      <w:r w:rsidRPr="009258E2">
        <w:rPr>
          <w:rFonts w:ascii="Arial" w:eastAsiaTheme="minorHAnsi" w:hAnsi="Arial" w:cs="Arial"/>
          <w:sz w:val="28"/>
          <w:szCs w:val="28"/>
          <w:lang w:val="en-PH"/>
        </w:rPr>
        <w:t>m</w:t>
      </w:r>
      <w:r w:rsidR="00510593" w:rsidRPr="009258E2">
        <w:rPr>
          <w:rFonts w:ascii="Arial" w:eastAsiaTheme="minorHAnsi" w:hAnsi="Arial" w:cs="Arial"/>
          <w:sz w:val="28"/>
          <w:szCs w:val="28"/>
          <w:lang w:val="en-PH"/>
        </w:rPr>
        <w:t>.</w:t>
      </w:r>
      <w:r w:rsidRPr="009258E2">
        <w:rPr>
          <w:rFonts w:ascii="Arial" w:eastAsiaTheme="minorHAnsi" w:hAnsi="Arial" w:cs="Arial"/>
          <w:sz w:val="28"/>
          <w:szCs w:val="28"/>
          <w:lang w:val="en-PH"/>
        </w:rPr>
        <w:t>nalugon</w:t>
      </w:r>
      <w:r w:rsidR="00B57DD6" w:rsidRPr="009258E2">
        <w:rPr>
          <w:rFonts w:ascii="Arial" w:eastAsiaTheme="minorHAnsi" w:hAnsi="Arial" w:cs="Arial"/>
          <w:sz w:val="28"/>
          <w:szCs w:val="28"/>
          <w:lang w:val="en-PH"/>
        </w:rPr>
        <w:t>@</w:t>
      </w:r>
      <w:r w:rsidR="007D0591" w:rsidRPr="009258E2">
        <w:rPr>
          <w:rFonts w:ascii="Arial" w:eastAsiaTheme="minorHAnsi" w:hAnsi="Arial" w:cs="Arial"/>
          <w:sz w:val="28"/>
          <w:szCs w:val="28"/>
          <w:lang w:val="en-PH"/>
        </w:rPr>
        <w:t>psa.gov.ph</w:t>
      </w:r>
    </w:p>
    <w:p w14:paraId="245A22D3" w14:textId="77777777" w:rsidR="007D0591" w:rsidRPr="009258E2" w:rsidRDefault="007D0591" w:rsidP="007D0591">
      <w:pPr>
        <w:tabs>
          <w:tab w:val="left" w:pos="1860"/>
        </w:tabs>
        <w:rPr>
          <w:rFonts w:ascii="Arial" w:eastAsiaTheme="minorHAnsi" w:hAnsi="Arial" w:cs="Arial"/>
          <w:sz w:val="28"/>
          <w:szCs w:val="28"/>
          <w:lang w:val="en-PH"/>
        </w:rPr>
      </w:pPr>
    </w:p>
    <w:p w14:paraId="30F6B7E5" w14:textId="77777777" w:rsidR="007D0591" w:rsidRPr="009258E2" w:rsidRDefault="007D0591" w:rsidP="007D0591">
      <w:pPr>
        <w:tabs>
          <w:tab w:val="left" w:pos="1860"/>
        </w:tabs>
        <w:rPr>
          <w:rFonts w:ascii="Arial" w:eastAsiaTheme="minorHAnsi" w:hAnsi="Arial" w:cs="Arial"/>
          <w:sz w:val="28"/>
          <w:szCs w:val="28"/>
          <w:lang w:val="en-PH"/>
        </w:rPr>
      </w:pPr>
      <w:r w:rsidRPr="009258E2">
        <w:rPr>
          <w:rFonts w:ascii="Arial" w:eastAsiaTheme="minorHAnsi" w:hAnsi="Arial" w:cs="Arial"/>
          <w:sz w:val="28"/>
          <w:szCs w:val="28"/>
          <w:lang w:val="en-PH"/>
        </w:rPr>
        <w:t>For data request, you may contact:</w:t>
      </w:r>
    </w:p>
    <w:p w14:paraId="03F98B5C" w14:textId="77777777" w:rsidR="007D0591" w:rsidRPr="009258E2" w:rsidRDefault="007D0591" w:rsidP="007D0591">
      <w:pPr>
        <w:tabs>
          <w:tab w:val="left" w:pos="1860"/>
        </w:tabs>
        <w:rPr>
          <w:rFonts w:ascii="Arial" w:eastAsiaTheme="minorHAnsi" w:hAnsi="Arial" w:cs="Arial"/>
          <w:b/>
          <w:bCs/>
          <w:sz w:val="28"/>
          <w:szCs w:val="28"/>
          <w:lang w:val="en-PH"/>
        </w:rPr>
      </w:pPr>
      <w:r w:rsidRPr="009258E2">
        <w:rPr>
          <w:rFonts w:ascii="Arial" w:eastAsiaTheme="minorHAnsi" w:hAnsi="Arial" w:cs="Arial"/>
          <w:b/>
          <w:bCs/>
          <w:sz w:val="28"/>
          <w:szCs w:val="28"/>
          <w:lang w:val="en-PH"/>
        </w:rPr>
        <w:t>Knowledge Management and Communications Division</w:t>
      </w:r>
    </w:p>
    <w:p w14:paraId="1764009F" w14:textId="77777777" w:rsidR="007D0591" w:rsidRPr="009258E2" w:rsidRDefault="007D0591" w:rsidP="007D0591">
      <w:pPr>
        <w:tabs>
          <w:tab w:val="left" w:pos="1860"/>
        </w:tabs>
        <w:rPr>
          <w:rFonts w:ascii="Arial" w:eastAsiaTheme="minorHAnsi" w:hAnsi="Arial" w:cs="Arial"/>
          <w:sz w:val="28"/>
          <w:szCs w:val="28"/>
          <w:lang w:val="en-PH"/>
        </w:rPr>
      </w:pPr>
      <w:r w:rsidRPr="009258E2">
        <w:rPr>
          <w:rFonts w:ascii="Arial" w:eastAsiaTheme="minorHAnsi" w:hAnsi="Arial" w:cs="Arial"/>
          <w:sz w:val="28"/>
          <w:szCs w:val="28"/>
          <w:lang w:val="en-PH"/>
        </w:rPr>
        <w:t>(02) 8462-6600 loc. 820</w:t>
      </w:r>
    </w:p>
    <w:p w14:paraId="77799444" w14:textId="46EA9FAE" w:rsidR="003C02F6" w:rsidRPr="009258E2" w:rsidRDefault="007D0591" w:rsidP="00C5175C">
      <w:pPr>
        <w:tabs>
          <w:tab w:val="left" w:pos="1860"/>
        </w:tabs>
        <w:rPr>
          <w:rFonts w:ascii="Arial" w:hAnsi="Arial" w:cs="Arial"/>
          <w:sz w:val="28"/>
          <w:szCs w:val="28"/>
        </w:rPr>
      </w:pPr>
      <w:r w:rsidRPr="009258E2">
        <w:rPr>
          <w:rFonts w:ascii="Arial" w:eastAsiaTheme="minorHAnsi" w:hAnsi="Arial" w:cs="Arial"/>
          <w:sz w:val="28"/>
          <w:szCs w:val="28"/>
          <w:lang w:val="en-PH"/>
        </w:rPr>
        <w:t>info@psa.gov.ph | kmcd.staff@psa.gov.ph</w:t>
      </w:r>
    </w:p>
    <w:sectPr w:rsidR="003C02F6" w:rsidRPr="009258E2" w:rsidSect="00844A0E">
      <w:headerReference w:type="default" r:id="rId8"/>
      <w:footerReference w:type="default" r:id="rId9"/>
      <w:footerReference w:type="first" r:id="rId10"/>
      <w:pgSz w:w="11906" w:h="16838" w:code="9"/>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38E04" w14:textId="77777777" w:rsidR="00BC3BA7" w:rsidRDefault="00BC3BA7" w:rsidP="007D0591">
      <w:r>
        <w:separator/>
      </w:r>
    </w:p>
  </w:endnote>
  <w:endnote w:type="continuationSeparator" w:id="0">
    <w:p w14:paraId="5E7C060A" w14:textId="77777777" w:rsidR="00BC3BA7" w:rsidRDefault="00BC3BA7" w:rsidP="007D0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632521899"/>
      <w:docPartObj>
        <w:docPartGallery w:val="Page Numbers (Bottom of Page)"/>
        <w:docPartUnique/>
      </w:docPartObj>
    </w:sdtPr>
    <w:sdtEndPr>
      <w:rPr>
        <w:rFonts w:ascii="Arial" w:hAnsi="Arial" w:cs="Arial"/>
        <w:noProof/>
      </w:rPr>
    </w:sdtEndPr>
    <w:sdtContent>
      <w:p w14:paraId="145A959D" w14:textId="77777777" w:rsidR="0049408A" w:rsidRPr="00ED4894" w:rsidRDefault="007D0591" w:rsidP="007D0591">
        <w:pPr>
          <w:pStyle w:val="Footer"/>
          <w:jc w:val="right"/>
          <w:rPr>
            <w:rFonts w:ascii="Arial" w:hAnsi="Arial" w:cs="Arial"/>
            <w:noProof/>
          </w:rPr>
        </w:pPr>
        <w:r w:rsidRPr="00ED4894">
          <w:rPr>
            <w:rFonts w:ascii="Arial" w:hAnsi="Arial" w:cs="Arial"/>
          </w:rPr>
          <w:fldChar w:fldCharType="begin"/>
        </w:r>
        <w:r w:rsidRPr="00ED4894">
          <w:rPr>
            <w:rFonts w:ascii="Arial" w:hAnsi="Arial" w:cs="Arial"/>
          </w:rPr>
          <w:instrText xml:space="preserve"> PAGE   \* MERGEFORMAT </w:instrText>
        </w:r>
        <w:r w:rsidRPr="00ED4894">
          <w:rPr>
            <w:rFonts w:ascii="Arial" w:hAnsi="Arial" w:cs="Arial"/>
          </w:rPr>
          <w:fldChar w:fldCharType="separate"/>
        </w:r>
        <w:r w:rsidR="007247D0" w:rsidRPr="00ED4894">
          <w:rPr>
            <w:rFonts w:ascii="Arial" w:hAnsi="Arial" w:cs="Arial"/>
            <w:noProof/>
          </w:rPr>
          <w:t>23</w:t>
        </w:r>
        <w:r w:rsidRPr="00ED4894">
          <w:rPr>
            <w:rFonts w:ascii="Arial" w:hAnsi="Arial" w:cs="Arial"/>
            <w:noProof/>
          </w:rPr>
          <w:fldChar w:fldCharType="end"/>
        </w:r>
      </w:p>
      <w:p w14:paraId="79DFE84D" w14:textId="722A75CF" w:rsidR="007D0591" w:rsidRPr="0049408A" w:rsidRDefault="00BC3BA7" w:rsidP="007D0591">
        <w:pPr>
          <w:pStyle w:val="Footer"/>
          <w:jc w:val="right"/>
          <w:rPr>
            <w:rFonts w:ascii="Arial" w:hAnsi="Arial" w:cs="Arial"/>
            <w:sz w:val="18"/>
            <w:szCs w:val="18"/>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8F1CA" w14:textId="28D911C0" w:rsidR="00B646EA" w:rsidRPr="0029035E" w:rsidRDefault="00BC3BA7" w:rsidP="0029035E">
    <w:pPr>
      <w:pStyle w:val="Footer"/>
      <w:jc w:val="right"/>
      <w:rPr>
        <w:rFonts w:ascii="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2D525" w14:textId="77777777" w:rsidR="00BC3BA7" w:rsidRDefault="00BC3BA7" w:rsidP="007D0591">
      <w:r>
        <w:separator/>
      </w:r>
    </w:p>
  </w:footnote>
  <w:footnote w:type="continuationSeparator" w:id="0">
    <w:p w14:paraId="04337C53" w14:textId="77777777" w:rsidR="00BC3BA7" w:rsidRDefault="00BC3BA7" w:rsidP="007D05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D7F83" w14:textId="07CCD08E" w:rsidR="001B6BDC" w:rsidRPr="001B6BDC" w:rsidRDefault="00362A6C" w:rsidP="00362A6C">
    <w:pPr>
      <w:pStyle w:val="Header"/>
      <w:jc w:val="right"/>
      <w:rPr>
        <w:lang w:val="en-PH"/>
      </w:rPr>
    </w:pPr>
    <w:r>
      <w:rPr>
        <w:rFonts w:ascii="Arial" w:hAnsi="Arial" w:cs="Arial"/>
        <w:b/>
        <w:color w:val="0000FF"/>
        <w:lang w:val="en-PH"/>
      </w:rPr>
      <w:t>Food Balance Sheets</w:t>
    </w:r>
    <w:r w:rsidR="0043174E">
      <w:rPr>
        <w:rFonts w:ascii="Arial" w:hAnsi="Arial" w:cs="Arial"/>
        <w:b/>
        <w:color w:val="0000FF"/>
        <w:lang w:val="en-PH"/>
      </w:rPr>
      <w:t xml:space="preserve"> (FBS)</w:t>
    </w:r>
    <w:r>
      <w:rPr>
        <w:rFonts w:ascii="Arial" w:hAnsi="Arial" w:cs="Arial"/>
        <w:b/>
        <w:color w:val="0000FF"/>
        <w:lang w:val="en-PH"/>
      </w:rPr>
      <w:t xml:space="preserve"> of the Philippines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241C9"/>
    <w:multiLevelType w:val="hybridMultilevel"/>
    <w:tmpl w:val="4BDEE586"/>
    <w:lvl w:ilvl="0" w:tplc="F38029A4">
      <w:start w:val="1"/>
      <w:numFmt w:val="decimal"/>
      <w:lvlText w:val="%1."/>
      <w:lvlJc w:val="left"/>
      <w:pPr>
        <w:ind w:left="720" w:hanging="360"/>
      </w:pPr>
      <w:rPr>
        <w:rFonts w:hint="default"/>
      </w:rPr>
    </w:lvl>
    <w:lvl w:ilvl="1" w:tplc="E670E332" w:tentative="1">
      <w:start w:val="1"/>
      <w:numFmt w:val="lowerLetter"/>
      <w:lvlText w:val="%2."/>
      <w:lvlJc w:val="left"/>
      <w:pPr>
        <w:ind w:left="1440" w:hanging="360"/>
      </w:pPr>
    </w:lvl>
    <w:lvl w:ilvl="2" w:tplc="77404372" w:tentative="1">
      <w:start w:val="1"/>
      <w:numFmt w:val="lowerRoman"/>
      <w:lvlText w:val="%3."/>
      <w:lvlJc w:val="right"/>
      <w:pPr>
        <w:ind w:left="2160" w:hanging="180"/>
      </w:pPr>
    </w:lvl>
    <w:lvl w:ilvl="3" w:tplc="DC4E1646" w:tentative="1">
      <w:start w:val="1"/>
      <w:numFmt w:val="decimal"/>
      <w:lvlText w:val="%4."/>
      <w:lvlJc w:val="left"/>
      <w:pPr>
        <w:ind w:left="2880" w:hanging="360"/>
      </w:pPr>
    </w:lvl>
    <w:lvl w:ilvl="4" w:tplc="D9C29B74" w:tentative="1">
      <w:start w:val="1"/>
      <w:numFmt w:val="lowerLetter"/>
      <w:lvlText w:val="%5."/>
      <w:lvlJc w:val="left"/>
      <w:pPr>
        <w:ind w:left="3600" w:hanging="360"/>
      </w:pPr>
    </w:lvl>
    <w:lvl w:ilvl="5" w:tplc="2ADA5B54" w:tentative="1">
      <w:start w:val="1"/>
      <w:numFmt w:val="lowerRoman"/>
      <w:lvlText w:val="%6."/>
      <w:lvlJc w:val="right"/>
      <w:pPr>
        <w:ind w:left="4320" w:hanging="180"/>
      </w:pPr>
    </w:lvl>
    <w:lvl w:ilvl="6" w:tplc="08CCCD98" w:tentative="1">
      <w:start w:val="1"/>
      <w:numFmt w:val="decimal"/>
      <w:lvlText w:val="%7."/>
      <w:lvlJc w:val="left"/>
      <w:pPr>
        <w:ind w:left="5040" w:hanging="360"/>
      </w:pPr>
    </w:lvl>
    <w:lvl w:ilvl="7" w:tplc="D7D0E268" w:tentative="1">
      <w:start w:val="1"/>
      <w:numFmt w:val="lowerLetter"/>
      <w:lvlText w:val="%8."/>
      <w:lvlJc w:val="left"/>
      <w:pPr>
        <w:ind w:left="5760" w:hanging="360"/>
      </w:pPr>
    </w:lvl>
    <w:lvl w:ilvl="8" w:tplc="3C74BCC4" w:tentative="1">
      <w:start w:val="1"/>
      <w:numFmt w:val="lowerRoman"/>
      <w:lvlText w:val="%9."/>
      <w:lvlJc w:val="right"/>
      <w:pPr>
        <w:ind w:left="6480" w:hanging="180"/>
      </w:pPr>
    </w:lvl>
  </w:abstractNum>
  <w:abstractNum w:abstractNumId="1" w15:restartNumberingAfterBreak="0">
    <w:nsid w:val="03B328EA"/>
    <w:multiLevelType w:val="hybridMultilevel"/>
    <w:tmpl w:val="41C69F12"/>
    <w:lvl w:ilvl="0" w:tplc="F0FED5F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0171ED"/>
    <w:multiLevelType w:val="hybridMultilevel"/>
    <w:tmpl w:val="A61C2106"/>
    <w:lvl w:ilvl="0" w:tplc="F3E652EC">
      <w:start w:val="1"/>
      <w:numFmt w:val="bullet"/>
      <w:lvlText w:val="-"/>
      <w:lvlJc w:val="left"/>
      <w:pPr>
        <w:ind w:left="720" w:hanging="360"/>
      </w:pPr>
      <w:rPr>
        <w:rFonts w:ascii="Arial" w:eastAsiaTheme="minorHAnsi" w:hAnsi="Arial" w:cs="Arial" w:hint="default"/>
      </w:rPr>
    </w:lvl>
    <w:lvl w:ilvl="1" w:tplc="9E4C63B6" w:tentative="1">
      <w:start w:val="1"/>
      <w:numFmt w:val="bullet"/>
      <w:lvlText w:val="o"/>
      <w:lvlJc w:val="left"/>
      <w:pPr>
        <w:ind w:left="1440" w:hanging="360"/>
      </w:pPr>
      <w:rPr>
        <w:rFonts w:ascii="Courier New" w:hAnsi="Courier New" w:cs="Courier New" w:hint="default"/>
      </w:rPr>
    </w:lvl>
    <w:lvl w:ilvl="2" w:tplc="A712D36A" w:tentative="1">
      <w:start w:val="1"/>
      <w:numFmt w:val="bullet"/>
      <w:lvlText w:val=""/>
      <w:lvlJc w:val="left"/>
      <w:pPr>
        <w:ind w:left="2160" w:hanging="360"/>
      </w:pPr>
      <w:rPr>
        <w:rFonts w:ascii="Wingdings" w:hAnsi="Wingdings" w:hint="default"/>
      </w:rPr>
    </w:lvl>
    <w:lvl w:ilvl="3" w:tplc="0C1E34D2" w:tentative="1">
      <w:start w:val="1"/>
      <w:numFmt w:val="bullet"/>
      <w:lvlText w:val=""/>
      <w:lvlJc w:val="left"/>
      <w:pPr>
        <w:ind w:left="2880" w:hanging="360"/>
      </w:pPr>
      <w:rPr>
        <w:rFonts w:ascii="Symbol" w:hAnsi="Symbol" w:hint="default"/>
      </w:rPr>
    </w:lvl>
    <w:lvl w:ilvl="4" w:tplc="E9726A90" w:tentative="1">
      <w:start w:val="1"/>
      <w:numFmt w:val="bullet"/>
      <w:lvlText w:val="o"/>
      <w:lvlJc w:val="left"/>
      <w:pPr>
        <w:ind w:left="3600" w:hanging="360"/>
      </w:pPr>
      <w:rPr>
        <w:rFonts w:ascii="Courier New" w:hAnsi="Courier New" w:cs="Courier New" w:hint="default"/>
      </w:rPr>
    </w:lvl>
    <w:lvl w:ilvl="5" w:tplc="8DBCE99C" w:tentative="1">
      <w:start w:val="1"/>
      <w:numFmt w:val="bullet"/>
      <w:lvlText w:val=""/>
      <w:lvlJc w:val="left"/>
      <w:pPr>
        <w:ind w:left="4320" w:hanging="360"/>
      </w:pPr>
      <w:rPr>
        <w:rFonts w:ascii="Wingdings" w:hAnsi="Wingdings" w:hint="default"/>
      </w:rPr>
    </w:lvl>
    <w:lvl w:ilvl="6" w:tplc="A000CC8C" w:tentative="1">
      <w:start w:val="1"/>
      <w:numFmt w:val="bullet"/>
      <w:lvlText w:val=""/>
      <w:lvlJc w:val="left"/>
      <w:pPr>
        <w:ind w:left="5040" w:hanging="360"/>
      </w:pPr>
      <w:rPr>
        <w:rFonts w:ascii="Symbol" w:hAnsi="Symbol" w:hint="default"/>
      </w:rPr>
    </w:lvl>
    <w:lvl w:ilvl="7" w:tplc="B8B8F726" w:tentative="1">
      <w:start w:val="1"/>
      <w:numFmt w:val="bullet"/>
      <w:lvlText w:val="o"/>
      <w:lvlJc w:val="left"/>
      <w:pPr>
        <w:ind w:left="5760" w:hanging="360"/>
      </w:pPr>
      <w:rPr>
        <w:rFonts w:ascii="Courier New" w:hAnsi="Courier New" w:cs="Courier New" w:hint="default"/>
      </w:rPr>
    </w:lvl>
    <w:lvl w:ilvl="8" w:tplc="0DF23896" w:tentative="1">
      <w:start w:val="1"/>
      <w:numFmt w:val="bullet"/>
      <w:lvlText w:val=""/>
      <w:lvlJc w:val="left"/>
      <w:pPr>
        <w:ind w:left="6480" w:hanging="360"/>
      </w:pPr>
      <w:rPr>
        <w:rFonts w:ascii="Wingdings" w:hAnsi="Wingdings" w:hint="default"/>
      </w:rPr>
    </w:lvl>
  </w:abstractNum>
  <w:abstractNum w:abstractNumId="3" w15:restartNumberingAfterBreak="0">
    <w:nsid w:val="2C893BB0"/>
    <w:multiLevelType w:val="hybridMultilevel"/>
    <w:tmpl w:val="D144B16C"/>
    <w:lvl w:ilvl="0" w:tplc="B01A4928">
      <w:start w:val="1"/>
      <w:numFmt w:val="upperRoman"/>
      <w:lvlText w:val="%1."/>
      <w:lvlJc w:val="left"/>
      <w:pPr>
        <w:ind w:left="720" w:hanging="720"/>
      </w:pPr>
      <w:rPr>
        <w:rFonts w:hint="default"/>
      </w:rPr>
    </w:lvl>
    <w:lvl w:ilvl="1" w:tplc="D940FE98" w:tentative="1">
      <w:start w:val="1"/>
      <w:numFmt w:val="lowerLetter"/>
      <w:lvlText w:val="%2."/>
      <w:lvlJc w:val="left"/>
      <w:pPr>
        <w:ind w:left="1080" w:hanging="360"/>
      </w:pPr>
    </w:lvl>
    <w:lvl w:ilvl="2" w:tplc="BAF8595E" w:tentative="1">
      <w:start w:val="1"/>
      <w:numFmt w:val="lowerRoman"/>
      <w:lvlText w:val="%3."/>
      <w:lvlJc w:val="right"/>
      <w:pPr>
        <w:ind w:left="1800" w:hanging="180"/>
      </w:pPr>
    </w:lvl>
    <w:lvl w:ilvl="3" w:tplc="C1C42FE6" w:tentative="1">
      <w:start w:val="1"/>
      <w:numFmt w:val="decimal"/>
      <w:lvlText w:val="%4."/>
      <w:lvlJc w:val="left"/>
      <w:pPr>
        <w:ind w:left="2520" w:hanging="360"/>
      </w:pPr>
    </w:lvl>
    <w:lvl w:ilvl="4" w:tplc="12BE6C2E" w:tentative="1">
      <w:start w:val="1"/>
      <w:numFmt w:val="lowerLetter"/>
      <w:lvlText w:val="%5."/>
      <w:lvlJc w:val="left"/>
      <w:pPr>
        <w:ind w:left="3240" w:hanging="360"/>
      </w:pPr>
    </w:lvl>
    <w:lvl w:ilvl="5" w:tplc="A7DC3208" w:tentative="1">
      <w:start w:val="1"/>
      <w:numFmt w:val="lowerRoman"/>
      <w:lvlText w:val="%6."/>
      <w:lvlJc w:val="right"/>
      <w:pPr>
        <w:ind w:left="3960" w:hanging="180"/>
      </w:pPr>
    </w:lvl>
    <w:lvl w:ilvl="6" w:tplc="BA24776E" w:tentative="1">
      <w:start w:val="1"/>
      <w:numFmt w:val="decimal"/>
      <w:lvlText w:val="%7."/>
      <w:lvlJc w:val="left"/>
      <w:pPr>
        <w:ind w:left="4680" w:hanging="360"/>
      </w:pPr>
    </w:lvl>
    <w:lvl w:ilvl="7" w:tplc="17CA2670" w:tentative="1">
      <w:start w:val="1"/>
      <w:numFmt w:val="lowerLetter"/>
      <w:lvlText w:val="%8."/>
      <w:lvlJc w:val="left"/>
      <w:pPr>
        <w:ind w:left="5400" w:hanging="360"/>
      </w:pPr>
    </w:lvl>
    <w:lvl w:ilvl="8" w:tplc="DDBAC9BE" w:tentative="1">
      <w:start w:val="1"/>
      <w:numFmt w:val="lowerRoman"/>
      <w:lvlText w:val="%9."/>
      <w:lvlJc w:val="right"/>
      <w:pPr>
        <w:ind w:left="6120" w:hanging="180"/>
      </w:pPr>
    </w:lvl>
  </w:abstractNum>
  <w:abstractNum w:abstractNumId="4" w15:restartNumberingAfterBreak="0">
    <w:nsid w:val="4E196D56"/>
    <w:multiLevelType w:val="multilevel"/>
    <w:tmpl w:val="1610E426"/>
    <w:lvl w:ilvl="0">
      <w:start w:val="1"/>
      <w:numFmt w:val="decimal"/>
      <w:lvlText w:val="%1."/>
      <w:lvlJc w:val="left"/>
      <w:pPr>
        <w:ind w:left="720" w:hanging="360"/>
      </w:pPr>
      <w:rPr>
        <w:rFonts w:hint="default"/>
      </w:rPr>
    </w:lvl>
    <w:lvl w:ilvl="1">
      <w:start w:val="3"/>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4FE540A3"/>
    <w:multiLevelType w:val="hybridMultilevel"/>
    <w:tmpl w:val="F8DCCAE2"/>
    <w:lvl w:ilvl="0" w:tplc="74660ED8">
      <w:start w:val="1"/>
      <w:numFmt w:val="decimal"/>
      <w:lvlText w:val="%1."/>
      <w:lvlJc w:val="left"/>
      <w:pPr>
        <w:tabs>
          <w:tab w:val="num" w:pos="360"/>
        </w:tabs>
        <w:ind w:left="0" w:firstLine="0"/>
      </w:pPr>
      <w:rPr>
        <w:rFonts w:hint="default"/>
      </w:rPr>
    </w:lvl>
    <w:lvl w:ilvl="1" w:tplc="CB505C2A">
      <w:start w:val="1"/>
      <w:numFmt w:val="lowerLetter"/>
      <w:lvlText w:val="%2."/>
      <w:lvlJc w:val="left"/>
      <w:pPr>
        <w:tabs>
          <w:tab w:val="num" w:pos="1440"/>
        </w:tabs>
        <w:ind w:left="1440" w:hanging="360"/>
      </w:pPr>
    </w:lvl>
    <w:lvl w:ilvl="2" w:tplc="538A28C0" w:tentative="1">
      <w:start w:val="1"/>
      <w:numFmt w:val="lowerRoman"/>
      <w:lvlText w:val="%3."/>
      <w:lvlJc w:val="right"/>
      <w:pPr>
        <w:tabs>
          <w:tab w:val="num" w:pos="2160"/>
        </w:tabs>
        <w:ind w:left="2160" w:hanging="180"/>
      </w:pPr>
    </w:lvl>
    <w:lvl w:ilvl="3" w:tplc="DC8A17C4" w:tentative="1">
      <w:start w:val="1"/>
      <w:numFmt w:val="decimal"/>
      <w:lvlText w:val="%4."/>
      <w:lvlJc w:val="left"/>
      <w:pPr>
        <w:tabs>
          <w:tab w:val="num" w:pos="2880"/>
        </w:tabs>
        <w:ind w:left="2880" w:hanging="360"/>
      </w:pPr>
    </w:lvl>
    <w:lvl w:ilvl="4" w:tplc="2A36DA4A" w:tentative="1">
      <w:start w:val="1"/>
      <w:numFmt w:val="lowerLetter"/>
      <w:lvlText w:val="%5."/>
      <w:lvlJc w:val="left"/>
      <w:pPr>
        <w:tabs>
          <w:tab w:val="num" w:pos="3600"/>
        </w:tabs>
        <w:ind w:left="3600" w:hanging="360"/>
      </w:pPr>
    </w:lvl>
    <w:lvl w:ilvl="5" w:tplc="C0CE2BC4" w:tentative="1">
      <w:start w:val="1"/>
      <w:numFmt w:val="lowerRoman"/>
      <w:lvlText w:val="%6."/>
      <w:lvlJc w:val="right"/>
      <w:pPr>
        <w:tabs>
          <w:tab w:val="num" w:pos="4320"/>
        </w:tabs>
        <w:ind w:left="4320" w:hanging="180"/>
      </w:pPr>
    </w:lvl>
    <w:lvl w:ilvl="6" w:tplc="794CBCA6" w:tentative="1">
      <w:start w:val="1"/>
      <w:numFmt w:val="decimal"/>
      <w:lvlText w:val="%7."/>
      <w:lvlJc w:val="left"/>
      <w:pPr>
        <w:tabs>
          <w:tab w:val="num" w:pos="5040"/>
        </w:tabs>
        <w:ind w:left="5040" w:hanging="360"/>
      </w:pPr>
    </w:lvl>
    <w:lvl w:ilvl="7" w:tplc="BDAC2890" w:tentative="1">
      <w:start w:val="1"/>
      <w:numFmt w:val="lowerLetter"/>
      <w:lvlText w:val="%8."/>
      <w:lvlJc w:val="left"/>
      <w:pPr>
        <w:tabs>
          <w:tab w:val="num" w:pos="5760"/>
        </w:tabs>
        <w:ind w:left="5760" w:hanging="360"/>
      </w:pPr>
    </w:lvl>
    <w:lvl w:ilvl="8" w:tplc="62D862DE" w:tentative="1">
      <w:start w:val="1"/>
      <w:numFmt w:val="lowerRoman"/>
      <w:lvlText w:val="%9."/>
      <w:lvlJc w:val="right"/>
      <w:pPr>
        <w:tabs>
          <w:tab w:val="num" w:pos="6480"/>
        </w:tabs>
        <w:ind w:left="6480" w:hanging="180"/>
      </w:pPr>
    </w:lvl>
  </w:abstractNum>
  <w:abstractNum w:abstractNumId="6" w15:restartNumberingAfterBreak="0">
    <w:nsid w:val="5D734FD3"/>
    <w:multiLevelType w:val="multilevel"/>
    <w:tmpl w:val="A1585AA2"/>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5DC17371"/>
    <w:multiLevelType w:val="hybridMultilevel"/>
    <w:tmpl w:val="09647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287020"/>
    <w:multiLevelType w:val="hybridMultilevel"/>
    <w:tmpl w:val="7C9E59D2"/>
    <w:lvl w:ilvl="0" w:tplc="3409000F">
      <w:start w:val="1"/>
      <w:numFmt w:val="decimal"/>
      <w:lvlText w:val="%1."/>
      <w:lvlJc w:val="left"/>
      <w:pPr>
        <w:tabs>
          <w:tab w:val="num" w:pos="360"/>
        </w:tabs>
        <w:ind w:left="0" w:firstLine="0"/>
      </w:pPr>
      <w:rPr>
        <w:rFonts w:hint="default"/>
      </w:rPr>
    </w:lvl>
    <w:lvl w:ilvl="1" w:tplc="2A8A7C5E" w:tentative="1">
      <w:start w:val="1"/>
      <w:numFmt w:val="lowerLetter"/>
      <w:lvlText w:val="%2."/>
      <w:lvlJc w:val="left"/>
      <w:pPr>
        <w:tabs>
          <w:tab w:val="num" w:pos="1440"/>
        </w:tabs>
        <w:ind w:left="1440" w:hanging="360"/>
      </w:pPr>
    </w:lvl>
    <w:lvl w:ilvl="2" w:tplc="910AD998" w:tentative="1">
      <w:start w:val="1"/>
      <w:numFmt w:val="lowerRoman"/>
      <w:lvlText w:val="%3."/>
      <w:lvlJc w:val="right"/>
      <w:pPr>
        <w:tabs>
          <w:tab w:val="num" w:pos="2160"/>
        </w:tabs>
        <w:ind w:left="2160" w:hanging="180"/>
      </w:pPr>
    </w:lvl>
    <w:lvl w:ilvl="3" w:tplc="3B245D92" w:tentative="1">
      <w:start w:val="1"/>
      <w:numFmt w:val="decimal"/>
      <w:lvlText w:val="%4."/>
      <w:lvlJc w:val="left"/>
      <w:pPr>
        <w:tabs>
          <w:tab w:val="num" w:pos="2880"/>
        </w:tabs>
        <w:ind w:left="2880" w:hanging="360"/>
      </w:pPr>
    </w:lvl>
    <w:lvl w:ilvl="4" w:tplc="447CBEF0" w:tentative="1">
      <w:start w:val="1"/>
      <w:numFmt w:val="lowerLetter"/>
      <w:lvlText w:val="%5."/>
      <w:lvlJc w:val="left"/>
      <w:pPr>
        <w:tabs>
          <w:tab w:val="num" w:pos="3600"/>
        </w:tabs>
        <w:ind w:left="3600" w:hanging="360"/>
      </w:pPr>
    </w:lvl>
    <w:lvl w:ilvl="5" w:tplc="75F489D2" w:tentative="1">
      <w:start w:val="1"/>
      <w:numFmt w:val="lowerRoman"/>
      <w:lvlText w:val="%6."/>
      <w:lvlJc w:val="right"/>
      <w:pPr>
        <w:tabs>
          <w:tab w:val="num" w:pos="4320"/>
        </w:tabs>
        <w:ind w:left="4320" w:hanging="180"/>
      </w:pPr>
    </w:lvl>
    <w:lvl w:ilvl="6" w:tplc="D9AC257A" w:tentative="1">
      <w:start w:val="1"/>
      <w:numFmt w:val="decimal"/>
      <w:lvlText w:val="%7."/>
      <w:lvlJc w:val="left"/>
      <w:pPr>
        <w:tabs>
          <w:tab w:val="num" w:pos="5040"/>
        </w:tabs>
        <w:ind w:left="5040" w:hanging="360"/>
      </w:pPr>
    </w:lvl>
    <w:lvl w:ilvl="7" w:tplc="322AC80C" w:tentative="1">
      <w:start w:val="1"/>
      <w:numFmt w:val="lowerLetter"/>
      <w:lvlText w:val="%8."/>
      <w:lvlJc w:val="left"/>
      <w:pPr>
        <w:tabs>
          <w:tab w:val="num" w:pos="5760"/>
        </w:tabs>
        <w:ind w:left="5760" w:hanging="360"/>
      </w:pPr>
    </w:lvl>
    <w:lvl w:ilvl="8" w:tplc="0D62D128" w:tentative="1">
      <w:start w:val="1"/>
      <w:numFmt w:val="lowerRoman"/>
      <w:lvlText w:val="%9."/>
      <w:lvlJc w:val="right"/>
      <w:pPr>
        <w:tabs>
          <w:tab w:val="num" w:pos="6480"/>
        </w:tabs>
        <w:ind w:left="6480" w:hanging="180"/>
      </w:pPr>
    </w:lvl>
  </w:abstractNum>
  <w:abstractNum w:abstractNumId="9" w15:restartNumberingAfterBreak="0">
    <w:nsid w:val="76EE674B"/>
    <w:multiLevelType w:val="hybridMultilevel"/>
    <w:tmpl w:val="9740D648"/>
    <w:lvl w:ilvl="0" w:tplc="A4025DFA">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0" w15:restartNumberingAfterBreak="0">
    <w:nsid w:val="7AE204C4"/>
    <w:multiLevelType w:val="hybridMultilevel"/>
    <w:tmpl w:val="95FA14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1" w15:restartNumberingAfterBreak="0">
    <w:nsid w:val="7F7E596B"/>
    <w:multiLevelType w:val="hybridMultilevel"/>
    <w:tmpl w:val="5CEA0028"/>
    <w:lvl w:ilvl="0" w:tplc="54DC0D00">
      <w:start w:val="1"/>
      <w:numFmt w:val="decimal"/>
      <w:lvlText w:val="%1."/>
      <w:lvlJc w:val="left"/>
      <w:pPr>
        <w:tabs>
          <w:tab w:val="num" w:pos="360"/>
        </w:tabs>
        <w:ind w:left="0" w:firstLine="0"/>
      </w:pPr>
      <w:rPr>
        <w:rFonts w:hint="default"/>
      </w:rPr>
    </w:lvl>
    <w:lvl w:ilvl="1" w:tplc="2A8A7C5E" w:tentative="1">
      <w:start w:val="1"/>
      <w:numFmt w:val="lowerLetter"/>
      <w:lvlText w:val="%2."/>
      <w:lvlJc w:val="left"/>
      <w:pPr>
        <w:tabs>
          <w:tab w:val="num" w:pos="1440"/>
        </w:tabs>
        <w:ind w:left="1440" w:hanging="360"/>
      </w:pPr>
    </w:lvl>
    <w:lvl w:ilvl="2" w:tplc="910AD998" w:tentative="1">
      <w:start w:val="1"/>
      <w:numFmt w:val="lowerRoman"/>
      <w:lvlText w:val="%3."/>
      <w:lvlJc w:val="right"/>
      <w:pPr>
        <w:tabs>
          <w:tab w:val="num" w:pos="2160"/>
        </w:tabs>
        <w:ind w:left="2160" w:hanging="180"/>
      </w:pPr>
    </w:lvl>
    <w:lvl w:ilvl="3" w:tplc="3B245D92" w:tentative="1">
      <w:start w:val="1"/>
      <w:numFmt w:val="decimal"/>
      <w:lvlText w:val="%4."/>
      <w:lvlJc w:val="left"/>
      <w:pPr>
        <w:tabs>
          <w:tab w:val="num" w:pos="2880"/>
        </w:tabs>
        <w:ind w:left="2880" w:hanging="360"/>
      </w:pPr>
    </w:lvl>
    <w:lvl w:ilvl="4" w:tplc="447CBEF0" w:tentative="1">
      <w:start w:val="1"/>
      <w:numFmt w:val="lowerLetter"/>
      <w:lvlText w:val="%5."/>
      <w:lvlJc w:val="left"/>
      <w:pPr>
        <w:tabs>
          <w:tab w:val="num" w:pos="3600"/>
        </w:tabs>
        <w:ind w:left="3600" w:hanging="360"/>
      </w:pPr>
    </w:lvl>
    <w:lvl w:ilvl="5" w:tplc="75F489D2" w:tentative="1">
      <w:start w:val="1"/>
      <w:numFmt w:val="lowerRoman"/>
      <w:lvlText w:val="%6."/>
      <w:lvlJc w:val="right"/>
      <w:pPr>
        <w:tabs>
          <w:tab w:val="num" w:pos="4320"/>
        </w:tabs>
        <w:ind w:left="4320" w:hanging="180"/>
      </w:pPr>
    </w:lvl>
    <w:lvl w:ilvl="6" w:tplc="D9AC257A" w:tentative="1">
      <w:start w:val="1"/>
      <w:numFmt w:val="decimal"/>
      <w:lvlText w:val="%7."/>
      <w:lvlJc w:val="left"/>
      <w:pPr>
        <w:tabs>
          <w:tab w:val="num" w:pos="5040"/>
        </w:tabs>
        <w:ind w:left="5040" w:hanging="360"/>
      </w:pPr>
    </w:lvl>
    <w:lvl w:ilvl="7" w:tplc="322AC80C" w:tentative="1">
      <w:start w:val="1"/>
      <w:numFmt w:val="lowerLetter"/>
      <w:lvlText w:val="%8."/>
      <w:lvlJc w:val="left"/>
      <w:pPr>
        <w:tabs>
          <w:tab w:val="num" w:pos="5760"/>
        </w:tabs>
        <w:ind w:left="5760" w:hanging="360"/>
      </w:pPr>
    </w:lvl>
    <w:lvl w:ilvl="8" w:tplc="0D62D128" w:tentative="1">
      <w:start w:val="1"/>
      <w:numFmt w:val="lowerRoman"/>
      <w:lvlText w:val="%9."/>
      <w:lvlJc w:val="right"/>
      <w:pPr>
        <w:tabs>
          <w:tab w:val="num" w:pos="6480"/>
        </w:tabs>
        <w:ind w:left="6480" w:hanging="180"/>
      </w:pPr>
    </w:lvl>
  </w:abstractNum>
  <w:abstractNum w:abstractNumId="12" w15:restartNumberingAfterBreak="0">
    <w:nsid w:val="7F9966D8"/>
    <w:multiLevelType w:val="hybridMultilevel"/>
    <w:tmpl w:val="54B8699E"/>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0"/>
  </w:num>
  <w:num w:numId="3">
    <w:abstractNumId w:val="2"/>
  </w:num>
  <w:num w:numId="4">
    <w:abstractNumId w:val="11"/>
  </w:num>
  <w:num w:numId="5">
    <w:abstractNumId w:val="5"/>
  </w:num>
  <w:num w:numId="6">
    <w:abstractNumId w:val="8"/>
  </w:num>
  <w:num w:numId="7">
    <w:abstractNumId w:val="10"/>
  </w:num>
  <w:num w:numId="8">
    <w:abstractNumId w:val="7"/>
  </w:num>
  <w:num w:numId="9">
    <w:abstractNumId w:val="9"/>
  </w:num>
  <w:num w:numId="10">
    <w:abstractNumId w:val="1"/>
  </w:num>
  <w:num w:numId="11">
    <w:abstractNumId w:val="12"/>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0591"/>
    <w:rsid w:val="000066E2"/>
    <w:rsid w:val="00013839"/>
    <w:rsid w:val="00013D0A"/>
    <w:rsid w:val="00020753"/>
    <w:rsid w:val="000554AE"/>
    <w:rsid w:val="00076D1A"/>
    <w:rsid w:val="00081A71"/>
    <w:rsid w:val="00083567"/>
    <w:rsid w:val="000A5253"/>
    <w:rsid w:val="000A57FF"/>
    <w:rsid w:val="000B5E5D"/>
    <w:rsid w:val="000D6907"/>
    <w:rsid w:val="000E76D7"/>
    <w:rsid w:val="000F44C5"/>
    <w:rsid w:val="001002AE"/>
    <w:rsid w:val="001107BA"/>
    <w:rsid w:val="00124C63"/>
    <w:rsid w:val="00127EAA"/>
    <w:rsid w:val="00131E9F"/>
    <w:rsid w:val="001470DD"/>
    <w:rsid w:val="00153201"/>
    <w:rsid w:val="001601B1"/>
    <w:rsid w:val="001604CD"/>
    <w:rsid w:val="00167131"/>
    <w:rsid w:val="00173CB7"/>
    <w:rsid w:val="00176F98"/>
    <w:rsid w:val="001776F3"/>
    <w:rsid w:val="001828C9"/>
    <w:rsid w:val="001A1FA9"/>
    <w:rsid w:val="001B6BDC"/>
    <w:rsid w:val="001F7442"/>
    <w:rsid w:val="00215D8D"/>
    <w:rsid w:val="002307F9"/>
    <w:rsid w:val="00232648"/>
    <w:rsid w:val="002327C5"/>
    <w:rsid w:val="00262DE9"/>
    <w:rsid w:val="00270228"/>
    <w:rsid w:val="0027560F"/>
    <w:rsid w:val="00282B73"/>
    <w:rsid w:val="00287FBF"/>
    <w:rsid w:val="00292CE7"/>
    <w:rsid w:val="002A2B56"/>
    <w:rsid w:val="002B56AA"/>
    <w:rsid w:val="003015F6"/>
    <w:rsid w:val="00303E3A"/>
    <w:rsid w:val="003205A8"/>
    <w:rsid w:val="00335EBA"/>
    <w:rsid w:val="00340E02"/>
    <w:rsid w:val="00362A6C"/>
    <w:rsid w:val="003636EA"/>
    <w:rsid w:val="00366443"/>
    <w:rsid w:val="003822AD"/>
    <w:rsid w:val="00390361"/>
    <w:rsid w:val="003A0499"/>
    <w:rsid w:val="003A1B12"/>
    <w:rsid w:val="003A3A1C"/>
    <w:rsid w:val="003B1F51"/>
    <w:rsid w:val="003C02F6"/>
    <w:rsid w:val="003E44C9"/>
    <w:rsid w:val="003E45FF"/>
    <w:rsid w:val="003F6033"/>
    <w:rsid w:val="00413BEB"/>
    <w:rsid w:val="0043174E"/>
    <w:rsid w:val="00435FE8"/>
    <w:rsid w:val="00446269"/>
    <w:rsid w:val="00464BC8"/>
    <w:rsid w:val="00486F3B"/>
    <w:rsid w:val="004921D9"/>
    <w:rsid w:val="0049408A"/>
    <w:rsid w:val="004A41DC"/>
    <w:rsid w:val="004B034D"/>
    <w:rsid w:val="004D5BCF"/>
    <w:rsid w:val="004E3ED0"/>
    <w:rsid w:val="00510593"/>
    <w:rsid w:val="00510732"/>
    <w:rsid w:val="00514FD7"/>
    <w:rsid w:val="00520E41"/>
    <w:rsid w:val="005471CD"/>
    <w:rsid w:val="00556783"/>
    <w:rsid w:val="00563C1C"/>
    <w:rsid w:val="00567787"/>
    <w:rsid w:val="00580182"/>
    <w:rsid w:val="00590A2F"/>
    <w:rsid w:val="00591233"/>
    <w:rsid w:val="005A4D14"/>
    <w:rsid w:val="005C48DB"/>
    <w:rsid w:val="005C51E1"/>
    <w:rsid w:val="005D79D0"/>
    <w:rsid w:val="005E0AA7"/>
    <w:rsid w:val="005E3B80"/>
    <w:rsid w:val="005F28B4"/>
    <w:rsid w:val="005F2DF6"/>
    <w:rsid w:val="0060094C"/>
    <w:rsid w:val="00620011"/>
    <w:rsid w:val="00624D22"/>
    <w:rsid w:val="00630625"/>
    <w:rsid w:val="00634B7B"/>
    <w:rsid w:val="00635E10"/>
    <w:rsid w:val="006401AB"/>
    <w:rsid w:val="00641A13"/>
    <w:rsid w:val="006441B6"/>
    <w:rsid w:val="006512D0"/>
    <w:rsid w:val="00651D06"/>
    <w:rsid w:val="00652924"/>
    <w:rsid w:val="006700DC"/>
    <w:rsid w:val="00670D28"/>
    <w:rsid w:val="00672F5B"/>
    <w:rsid w:val="006801C2"/>
    <w:rsid w:val="00691F94"/>
    <w:rsid w:val="00694C49"/>
    <w:rsid w:val="006A48AB"/>
    <w:rsid w:val="006A52AE"/>
    <w:rsid w:val="006B4968"/>
    <w:rsid w:val="006C381D"/>
    <w:rsid w:val="006C7DAE"/>
    <w:rsid w:val="006E5820"/>
    <w:rsid w:val="006F1DB3"/>
    <w:rsid w:val="00707FE2"/>
    <w:rsid w:val="0071384A"/>
    <w:rsid w:val="0071638A"/>
    <w:rsid w:val="007247D0"/>
    <w:rsid w:val="00730EE3"/>
    <w:rsid w:val="007A7CD3"/>
    <w:rsid w:val="007C2C95"/>
    <w:rsid w:val="007D0591"/>
    <w:rsid w:val="007D2C44"/>
    <w:rsid w:val="007F61CF"/>
    <w:rsid w:val="007F685C"/>
    <w:rsid w:val="007F7237"/>
    <w:rsid w:val="008119F2"/>
    <w:rsid w:val="00815F8A"/>
    <w:rsid w:val="00816100"/>
    <w:rsid w:val="00821180"/>
    <w:rsid w:val="008243C0"/>
    <w:rsid w:val="00842187"/>
    <w:rsid w:val="00842E98"/>
    <w:rsid w:val="00844A0E"/>
    <w:rsid w:val="00885C79"/>
    <w:rsid w:val="008924CA"/>
    <w:rsid w:val="008A7DA8"/>
    <w:rsid w:val="008C003F"/>
    <w:rsid w:val="008C144B"/>
    <w:rsid w:val="008E1488"/>
    <w:rsid w:val="008E5A34"/>
    <w:rsid w:val="008F5E33"/>
    <w:rsid w:val="008F6AC1"/>
    <w:rsid w:val="009057DC"/>
    <w:rsid w:val="00915D25"/>
    <w:rsid w:val="009258E2"/>
    <w:rsid w:val="009428E3"/>
    <w:rsid w:val="00951B7A"/>
    <w:rsid w:val="0097191F"/>
    <w:rsid w:val="009813E6"/>
    <w:rsid w:val="009E0AC9"/>
    <w:rsid w:val="009F7ECF"/>
    <w:rsid w:val="00A05A58"/>
    <w:rsid w:val="00A15CAA"/>
    <w:rsid w:val="00A177CE"/>
    <w:rsid w:val="00A22A83"/>
    <w:rsid w:val="00A271F2"/>
    <w:rsid w:val="00A52B95"/>
    <w:rsid w:val="00A616A9"/>
    <w:rsid w:val="00A76B41"/>
    <w:rsid w:val="00A973FA"/>
    <w:rsid w:val="00AB1CF5"/>
    <w:rsid w:val="00AB1FC0"/>
    <w:rsid w:val="00AB33DA"/>
    <w:rsid w:val="00AB5AFD"/>
    <w:rsid w:val="00AB5E18"/>
    <w:rsid w:val="00AE3990"/>
    <w:rsid w:val="00AE7CB1"/>
    <w:rsid w:val="00AF2870"/>
    <w:rsid w:val="00AF2E5F"/>
    <w:rsid w:val="00B16969"/>
    <w:rsid w:val="00B246A8"/>
    <w:rsid w:val="00B25BD2"/>
    <w:rsid w:val="00B43A8D"/>
    <w:rsid w:val="00B52920"/>
    <w:rsid w:val="00B57DD6"/>
    <w:rsid w:val="00B73A09"/>
    <w:rsid w:val="00B91DC7"/>
    <w:rsid w:val="00BA1674"/>
    <w:rsid w:val="00BA2C81"/>
    <w:rsid w:val="00BA31A1"/>
    <w:rsid w:val="00BA6077"/>
    <w:rsid w:val="00BC3BA7"/>
    <w:rsid w:val="00BC72EF"/>
    <w:rsid w:val="00BE5A8C"/>
    <w:rsid w:val="00BF7E27"/>
    <w:rsid w:val="00C03262"/>
    <w:rsid w:val="00C10F80"/>
    <w:rsid w:val="00C20272"/>
    <w:rsid w:val="00C205B5"/>
    <w:rsid w:val="00C342C6"/>
    <w:rsid w:val="00C34CC0"/>
    <w:rsid w:val="00C423C5"/>
    <w:rsid w:val="00C46076"/>
    <w:rsid w:val="00C5175C"/>
    <w:rsid w:val="00C72B8D"/>
    <w:rsid w:val="00CB5249"/>
    <w:rsid w:val="00CE14D0"/>
    <w:rsid w:val="00CE706E"/>
    <w:rsid w:val="00D01057"/>
    <w:rsid w:val="00D1657F"/>
    <w:rsid w:val="00D177A4"/>
    <w:rsid w:val="00D2596E"/>
    <w:rsid w:val="00D33504"/>
    <w:rsid w:val="00D36A5E"/>
    <w:rsid w:val="00D37AC5"/>
    <w:rsid w:val="00D44590"/>
    <w:rsid w:val="00D46F71"/>
    <w:rsid w:val="00D52A39"/>
    <w:rsid w:val="00D533A0"/>
    <w:rsid w:val="00D60F76"/>
    <w:rsid w:val="00D67CE0"/>
    <w:rsid w:val="00D87587"/>
    <w:rsid w:val="00D9058F"/>
    <w:rsid w:val="00D95FF7"/>
    <w:rsid w:val="00DB0018"/>
    <w:rsid w:val="00DB4B81"/>
    <w:rsid w:val="00DD5061"/>
    <w:rsid w:val="00DE53A4"/>
    <w:rsid w:val="00DE5753"/>
    <w:rsid w:val="00DE63F5"/>
    <w:rsid w:val="00E06D03"/>
    <w:rsid w:val="00E1059F"/>
    <w:rsid w:val="00E11CEC"/>
    <w:rsid w:val="00E1361E"/>
    <w:rsid w:val="00E2388A"/>
    <w:rsid w:val="00E37BD2"/>
    <w:rsid w:val="00E470CC"/>
    <w:rsid w:val="00E7651B"/>
    <w:rsid w:val="00E80098"/>
    <w:rsid w:val="00E80268"/>
    <w:rsid w:val="00E832AA"/>
    <w:rsid w:val="00E93BBC"/>
    <w:rsid w:val="00EA1A38"/>
    <w:rsid w:val="00EB0725"/>
    <w:rsid w:val="00ED4894"/>
    <w:rsid w:val="00EF4423"/>
    <w:rsid w:val="00EF6F04"/>
    <w:rsid w:val="00F253BC"/>
    <w:rsid w:val="00F35070"/>
    <w:rsid w:val="00F81B01"/>
    <w:rsid w:val="00F86016"/>
    <w:rsid w:val="00FA000D"/>
    <w:rsid w:val="00FB4085"/>
    <w:rsid w:val="00FC33E1"/>
    <w:rsid w:val="00FF46DB"/>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1EE68"/>
  <w15:docId w15:val="{E0DEEE0F-FED9-4B0A-ADD8-7FFC7AC4A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059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D0591"/>
    <w:pPr>
      <w:tabs>
        <w:tab w:val="center" w:pos="4680"/>
        <w:tab w:val="right" w:pos="9360"/>
      </w:tabs>
    </w:pPr>
  </w:style>
  <w:style w:type="character" w:customStyle="1" w:styleId="FooterChar">
    <w:name w:val="Footer Char"/>
    <w:basedOn w:val="DefaultParagraphFont"/>
    <w:link w:val="Footer"/>
    <w:uiPriority w:val="99"/>
    <w:rsid w:val="007D0591"/>
    <w:rPr>
      <w:rFonts w:ascii="Times New Roman" w:eastAsia="Times New Roman" w:hAnsi="Times New Roman" w:cs="Times New Roman"/>
      <w:sz w:val="24"/>
      <w:szCs w:val="24"/>
      <w:lang w:val="en-US"/>
    </w:rPr>
  </w:style>
  <w:style w:type="paragraph" w:styleId="FootnoteText">
    <w:name w:val="footnote text"/>
    <w:basedOn w:val="Normal"/>
    <w:link w:val="FootnoteTextChar"/>
    <w:semiHidden/>
    <w:rsid w:val="007D0591"/>
    <w:rPr>
      <w:sz w:val="20"/>
      <w:szCs w:val="20"/>
    </w:rPr>
  </w:style>
  <w:style w:type="character" w:customStyle="1" w:styleId="FootnoteTextChar">
    <w:name w:val="Footnote Text Char"/>
    <w:basedOn w:val="DefaultParagraphFont"/>
    <w:link w:val="FootnoteText"/>
    <w:semiHidden/>
    <w:rsid w:val="007D0591"/>
    <w:rPr>
      <w:rFonts w:ascii="Times New Roman" w:eastAsia="Times New Roman" w:hAnsi="Times New Roman" w:cs="Times New Roman"/>
      <w:sz w:val="20"/>
      <w:szCs w:val="20"/>
      <w:lang w:val="en-US"/>
    </w:rPr>
  </w:style>
  <w:style w:type="table" w:customStyle="1" w:styleId="TableGrid0">
    <w:name w:val="Table Grid_0"/>
    <w:basedOn w:val="TableNormal"/>
    <w:rsid w:val="007D059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D0591"/>
    <w:pPr>
      <w:tabs>
        <w:tab w:val="center" w:pos="4680"/>
        <w:tab w:val="right" w:pos="9360"/>
      </w:tabs>
    </w:pPr>
  </w:style>
  <w:style w:type="character" w:customStyle="1" w:styleId="HeaderChar">
    <w:name w:val="Header Char"/>
    <w:basedOn w:val="DefaultParagraphFont"/>
    <w:link w:val="Header"/>
    <w:uiPriority w:val="99"/>
    <w:rsid w:val="007D0591"/>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020753"/>
    <w:pPr>
      <w:ind w:left="720"/>
      <w:contextualSpacing/>
    </w:pPr>
  </w:style>
  <w:style w:type="paragraph" w:styleId="BalloonText">
    <w:name w:val="Balloon Text"/>
    <w:basedOn w:val="Normal"/>
    <w:link w:val="BalloonTextChar"/>
    <w:uiPriority w:val="99"/>
    <w:semiHidden/>
    <w:unhideWhenUsed/>
    <w:rsid w:val="006441B6"/>
    <w:rPr>
      <w:rFonts w:ascii="Tahoma" w:hAnsi="Tahoma" w:cs="Tahoma"/>
      <w:sz w:val="16"/>
      <w:szCs w:val="16"/>
    </w:rPr>
  </w:style>
  <w:style w:type="character" w:customStyle="1" w:styleId="BalloonTextChar">
    <w:name w:val="Balloon Text Char"/>
    <w:basedOn w:val="DefaultParagraphFont"/>
    <w:link w:val="BalloonText"/>
    <w:uiPriority w:val="99"/>
    <w:semiHidden/>
    <w:rsid w:val="006441B6"/>
    <w:rPr>
      <w:rFonts w:ascii="Tahoma" w:eastAsia="Times New Roman" w:hAnsi="Tahoma" w:cs="Tahoma"/>
      <w:sz w:val="16"/>
      <w:szCs w:val="16"/>
      <w:lang w:val="en-US"/>
    </w:rPr>
  </w:style>
  <w:style w:type="paragraph" w:styleId="Revision">
    <w:name w:val="Revision"/>
    <w:hidden/>
    <w:uiPriority w:val="99"/>
    <w:semiHidden/>
    <w:rsid w:val="001A1FA9"/>
    <w:pPr>
      <w:spacing w:after="0" w:line="240" w:lineRule="auto"/>
    </w:pPr>
    <w:rPr>
      <w:rFonts w:ascii="Times New Roman" w:eastAsia="Times New Roman" w:hAnsi="Times New Roman" w:cs="Times New Roman"/>
      <w:sz w:val="24"/>
      <w:szCs w:val="24"/>
      <w:lang w:val="en-US"/>
    </w:rPr>
  </w:style>
  <w:style w:type="paragraph" w:styleId="Title">
    <w:name w:val="Title"/>
    <w:basedOn w:val="Normal"/>
    <w:next w:val="Normal"/>
    <w:link w:val="TitleChar"/>
    <w:uiPriority w:val="10"/>
    <w:qFormat/>
    <w:rsid w:val="001B6BD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B6BDC"/>
    <w:rPr>
      <w:rFonts w:asciiTheme="majorHAnsi" w:eastAsiaTheme="majorEastAsia" w:hAnsiTheme="majorHAnsi" w:cstheme="majorBidi"/>
      <w:spacing w:val="-10"/>
      <w:kern w:val="28"/>
      <w:sz w:val="56"/>
      <w:szCs w:val="56"/>
      <w:lang w:val="en-US"/>
    </w:rPr>
  </w:style>
  <w:style w:type="paragraph" w:styleId="NoSpacing">
    <w:name w:val="No Spacing"/>
    <w:uiPriority w:val="1"/>
    <w:qFormat/>
    <w:rsid w:val="001B6BDC"/>
    <w:rPr>
      <w:rFonts w:ascii="Calibri" w:eastAsia="Calibri" w:hAnsi="Calibri" w:cs="Calibri"/>
    </w:rPr>
  </w:style>
  <w:style w:type="paragraph" w:customStyle="1" w:styleId="headline">
    <w:name w:val="headline"/>
    <w:basedOn w:val="Normal"/>
    <w:qFormat/>
    <w:rsid w:val="00362A6C"/>
    <w:pPr>
      <w:spacing w:before="100" w:beforeAutospacing="1" w:after="100" w:afterAutospacing="1"/>
    </w:pPr>
  </w:style>
  <w:style w:type="paragraph" w:styleId="NormalWeb">
    <w:name w:val="Normal (Web)"/>
    <w:basedOn w:val="Normal"/>
    <w:uiPriority w:val="99"/>
    <w:unhideWhenUsed/>
    <w:qFormat/>
    <w:rsid w:val="009258E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48E104-EAB2-47CE-A324-DD38A5B00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1619</Words>
  <Characters>9230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PSA</dc:creator>
  <cp:lastModifiedBy>Manuela nalugon</cp:lastModifiedBy>
  <cp:revision>6</cp:revision>
  <cp:lastPrinted>2021-02-02T03:27:00Z</cp:lastPrinted>
  <dcterms:created xsi:type="dcterms:W3CDTF">2022-03-30T07:11:00Z</dcterms:created>
  <dcterms:modified xsi:type="dcterms:W3CDTF">2022-03-31T06:48:00Z</dcterms:modified>
</cp:coreProperties>
</file>