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CAA3" w14:textId="29D48649" w:rsidR="007D0591" w:rsidRPr="003571DE" w:rsidRDefault="007D0591" w:rsidP="00294E88">
      <w:pPr>
        <w:spacing w:after="200" w:line="276" w:lineRule="auto"/>
        <w:jc w:val="center"/>
        <w:rPr>
          <w:rFonts w:ascii="Arial" w:eastAsiaTheme="minorHAnsi" w:hAnsi="Arial" w:cs="Arial"/>
          <w:b/>
          <w:sz w:val="28"/>
          <w:szCs w:val="28"/>
          <w:lang w:val="en-PH"/>
        </w:rPr>
      </w:pPr>
      <w:r w:rsidRPr="003571DE">
        <w:rPr>
          <w:rFonts w:ascii="Arial" w:eastAsiaTheme="minorHAnsi" w:hAnsi="Arial" w:cs="Arial"/>
          <w:b/>
          <w:sz w:val="28"/>
          <w:szCs w:val="28"/>
          <w:lang w:val="en-PH"/>
        </w:rPr>
        <w:t>TECHNICAL NOTES</w:t>
      </w:r>
    </w:p>
    <w:p w14:paraId="5A64E01A" w14:textId="7E5FBC56" w:rsidR="000E6849" w:rsidRDefault="000E6849" w:rsidP="000E6849">
      <w:pPr>
        <w:pStyle w:val="ListParagraph"/>
        <w:jc w:val="center"/>
        <w:rPr>
          <w:rFonts w:ascii="Arial" w:eastAsia="Arial" w:hAnsi="Arial" w:cs="Arial"/>
          <w:b/>
          <w:color w:val="000000"/>
          <w:sz w:val="28"/>
          <w:szCs w:val="28"/>
        </w:rPr>
      </w:pPr>
      <w:r>
        <w:rPr>
          <w:rFonts w:ascii="Arial" w:eastAsia="Arial" w:hAnsi="Arial" w:cs="Arial"/>
          <w:b/>
          <w:color w:val="000000"/>
          <w:sz w:val="28"/>
          <w:szCs w:val="28"/>
        </w:rPr>
        <w:t>Agricultural Indicator</w:t>
      </w:r>
      <w:r w:rsidR="00F2073B">
        <w:rPr>
          <w:rFonts w:ascii="Arial" w:eastAsia="Arial" w:hAnsi="Arial" w:cs="Arial"/>
          <w:b/>
          <w:color w:val="000000"/>
          <w:sz w:val="28"/>
          <w:szCs w:val="28"/>
        </w:rPr>
        <w:t>s</w:t>
      </w:r>
      <w:r>
        <w:rPr>
          <w:rFonts w:ascii="Arial" w:eastAsia="Arial" w:hAnsi="Arial" w:cs="Arial"/>
          <w:b/>
          <w:color w:val="000000"/>
          <w:sz w:val="28"/>
          <w:szCs w:val="28"/>
        </w:rPr>
        <w:t xml:space="preserve"> System</w:t>
      </w:r>
    </w:p>
    <w:p w14:paraId="6BE1B1C2" w14:textId="61338867" w:rsidR="001B6BDC" w:rsidRPr="003571DE" w:rsidRDefault="00E45A92" w:rsidP="001B6BDC">
      <w:pPr>
        <w:pStyle w:val="ListParagraph"/>
        <w:jc w:val="center"/>
        <w:rPr>
          <w:rFonts w:ascii="Arial" w:eastAsia="Arial" w:hAnsi="Arial" w:cs="Arial"/>
          <w:b/>
          <w:color w:val="000000"/>
          <w:sz w:val="28"/>
          <w:szCs w:val="28"/>
        </w:rPr>
      </w:pPr>
      <w:r>
        <w:rPr>
          <w:rFonts w:ascii="Arial" w:eastAsia="Arial" w:hAnsi="Arial" w:cs="Arial"/>
          <w:b/>
          <w:color w:val="000000"/>
          <w:sz w:val="28"/>
          <w:szCs w:val="28"/>
        </w:rPr>
        <w:t>Economic Growth: Agriculture</w:t>
      </w:r>
    </w:p>
    <w:p w14:paraId="6B8D9F16" w14:textId="03CD0912" w:rsidR="007D0591" w:rsidRPr="003571DE" w:rsidRDefault="007D0591" w:rsidP="007D0591">
      <w:pPr>
        <w:jc w:val="center"/>
        <w:rPr>
          <w:rFonts w:ascii="Arial" w:eastAsiaTheme="minorHAnsi" w:hAnsi="Arial" w:cs="Arial"/>
          <w:b/>
          <w:sz w:val="28"/>
          <w:szCs w:val="28"/>
          <w:lang w:val="en-PH"/>
        </w:rPr>
      </w:pPr>
    </w:p>
    <w:p w14:paraId="331D00F6" w14:textId="77777777" w:rsidR="007D0591" w:rsidRPr="003571DE" w:rsidRDefault="007D0591" w:rsidP="007D0591">
      <w:pPr>
        <w:jc w:val="both"/>
        <w:rPr>
          <w:rFonts w:ascii="Arial" w:eastAsiaTheme="minorHAnsi" w:hAnsi="Arial" w:cs="Arial"/>
          <w:sz w:val="28"/>
          <w:szCs w:val="28"/>
          <w:lang w:val="en-PH"/>
        </w:rPr>
      </w:pPr>
      <w:r w:rsidRPr="003571DE">
        <w:rPr>
          <w:rFonts w:ascii="Arial" w:hAnsi="Arial" w:cs="Arial"/>
          <w:noProof/>
          <w:sz w:val="28"/>
          <w:szCs w:val="28"/>
          <w:lang w:val="en-PH" w:eastAsia="en-PH"/>
        </w:rPr>
        <mc:AlternateContent>
          <mc:Choice Requires="wps">
            <w:drawing>
              <wp:anchor distT="4294967295" distB="4294967295" distL="114300" distR="114300" simplePos="0" relativeHeight="251655168" behindDoc="0" locked="0" layoutInCell="1" allowOverlap="1" wp14:anchorId="163C3193" wp14:editId="6FDAB53D">
                <wp:simplePos x="0" y="0"/>
                <wp:positionH relativeFrom="column">
                  <wp:posOffset>30480</wp:posOffset>
                </wp:positionH>
                <wp:positionV relativeFrom="paragraph">
                  <wp:posOffset>116839</wp:posOffset>
                </wp:positionV>
                <wp:extent cx="5687695" cy="0"/>
                <wp:effectExtent l="0" t="0" r="0" b="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B9BFBF" id="Straight Connector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pt,9.2pt" to="4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" strokecolor="black [3213]" strokeweight="1pt">
                <v:stroke joinstyle="miter"/>
                <o:lock v:ext="edit" shapetype="f"/>
              </v:line>
            </w:pict>
          </mc:Fallback>
        </mc:AlternateContent>
      </w:r>
    </w:p>
    <w:p w14:paraId="7ABA9B7B" w14:textId="77777777"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3767AF1" w14:textId="77777777" w:rsidTr="009A5622">
        <w:tc>
          <w:tcPr>
            <w:tcW w:w="9060" w:type="dxa"/>
            <w:shd w:val="clear" w:color="auto" w:fill="4472C4"/>
          </w:tcPr>
          <w:p w14:paraId="63EBADC6"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0" w:name="_Hlk56501412"/>
            <w:r w:rsidRPr="003571DE">
              <w:rPr>
                <w:rFonts w:ascii="Arial" w:eastAsiaTheme="minorHAnsi" w:hAnsi="Arial" w:cs="Arial"/>
                <w:b/>
                <w:bCs/>
                <w:color w:val="FFFFFF" w:themeColor="background1"/>
                <w:sz w:val="28"/>
                <w:szCs w:val="28"/>
                <w:lang w:val="en-PH"/>
              </w:rPr>
              <w:t>The Introduction</w:t>
            </w:r>
          </w:p>
        </w:tc>
      </w:tr>
      <w:bookmarkEnd w:id="0"/>
    </w:tbl>
    <w:p w14:paraId="53574C9C" w14:textId="77777777" w:rsidR="007D0591" w:rsidRPr="003571DE" w:rsidRDefault="007D0591" w:rsidP="007D0591">
      <w:pPr>
        <w:jc w:val="both"/>
        <w:rPr>
          <w:rFonts w:ascii="Arial" w:eastAsiaTheme="minorHAnsi" w:hAnsi="Arial" w:cs="Arial"/>
          <w:sz w:val="28"/>
          <w:szCs w:val="28"/>
          <w:lang w:val="en-PH"/>
        </w:rPr>
      </w:pPr>
    </w:p>
    <w:p w14:paraId="7BDC573B" w14:textId="666A3A94" w:rsidR="007A12B9" w:rsidRPr="007A12B9" w:rsidRDefault="009519E6" w:rsidP="007A12B9">
      <w:pPr>
        <w:jc w:val="both"/>
        <w:rPr>
          <w:rFonts w:ascii="Arial" w:hAnsi="Arial" w:cs="Arial"/>
          <w:sz w:val="28"/>
          <w:szCs w:val="28"/>
          <w:lang w:val="en-PH" w:eastAsia="en-PH"/>
        </w:rPr>
      </w:pPr>
      <w:r>
        <w:rPr>
          <w:rFonts w:ascii="Arial" w:eastAsia="Arial" w:hAnsi="Arial" w:cs="Arial"/>
          <w:sz w:val="28"/>
          <w:szCs w:val="28"/>
        </w:rPr>
        <w:t xml:space="preserve">This is the </w:t>
      </w:r>
      <w:r w:rsidR="007A2153">
        <w:rPr>
          <w:rFonts w:ascii="Arial" w:eastAsia="Arial" w:hAnsi="Arial" w:cs="Arial"/>
          <w:sz w:val="28"/>
          <w:szCs w:val="28"/>
        </w:rPr>
        <w:t>second</w:t>
      </w:r>
      <w:r>
        <w:rPr>
          <w:rFonts w:ascii="Arial" w:eastAsia="Arial" w:hAnsi="Arial" w:cs="Arial"/>
          <w:sz w:val="28"/>
          <w:szCs w:val="28"/>
        </w:rPr>
        <w:t xml:space="preserve"> of </w:t>
      </w:r>
      <w:r w:rsidR="00675CEF">
        <w:rPr>
          <w:rFonts w:ascii="Arial" w:eastAsia="Arial" w:hAnsi="Arial" w:cs="Arial"/>
          <w:sz w:val="28"/>
          <w:szCs w:val="28"/>
        </w:rPr>
        <w:t>the eight (8) modular reports of the</w:t>
      </w:r>
      <w:r>
        <w:rPr>
          <w:rFonts w:ascii="Arial" w:eastAsia="Arial" w:hAnsi="Arial" w:cs="Arial"/>
          <w:sz w:val="28"/>
          <w:szCs w:val="28"/>
        </w:rPr>
        <w:t xml:space="preserve"> Agricultural Indicators System (AIS) which </w:t>
      </w:r>
      <w:r w:rsidR="007A12B9" w:rsidRPr="007A12B9">
        <w:rPr>
          <w:rFonts w:ascii="Arial" w:hAnsi="Arial" w:cs="Arial"/>
          <w:sz w:val="28"/>
          <w:szCs w:val="28"/>
          <w:lang w:val="en-PH" w:eastAsia="en-PH"/>
        </w:rPr>
        <w:t xml:space="preserve">provides </w:t>
      </w:r>
      <w:r w:rsidR="004E100E">
        <w:rPr>
          <w:rFonts w:ascii="Arial" w:hAnsi="Arial" w:cs="Arial"/>
          <w:sz w:val="28"/>
          <w:szCs w:val="28"/>
          <w:lang w:val="en-PH" w:eastAsia="en-PH"/>
        </w:rPr>
        <w:t xml:space="preserve">information on the economic performance of the country’s agriculture sector measured through the </w:t>
      </w:r>
      <w:r w:rsidR="007A12B9" w:rsidRPr="007A12B9">
        <w:rPr>
          <w:rFonts w:ascii="Arial" w:hAnsi="Arial" w:cs="Arial"/>
          <w:sz w:val="28"/>
          <w:szCs w:val="28"/>
          <w:lang w:val="en-PH" w:eastAsia="en-PH"/>
        </w:rPr>
        <w:t>Gross Value Added in Agriculture,</w:t>
      </w:r>
      <w:r w:rsidR="004E100E">
        <w:rPr>
          <w:rFonts w:ascii="Arial" w:hAnsi="Arial" w:cs="Arial"/>
          <w:sz w:val="28"/>
          <w:szCs w:val="28"/>
          <w:lang w:val="en-PH" w:eastAsia="en-PH"/>
        </w:rPr>
        <w:t xml:space="preserve"> Forestry and Fishing at the national and regional levels.</w:t>
      </w:r>
      <w:r w:rsidR="007A12B9" w:rsidRPr="007A12B9">
        <w:rPr>
          <w:rFonts w:ascii="Arial" w:hAnsi="Arial" w:cs="Arial"/>
          <w:sz w:val="28"/>
          <w:szCs w:val="28"/>
          <w:lang w:val="en-PH" w:eastAsia="en-PH"/>
        </w:rPr>
        <w:t xml:space="preserve">  </w:t>
      </w:r>
    </w:p>
    <w:p w14:paraId="2CF6D03D" w14:textId="77777777" w:rsidR="006E5324" w:rsidRPr="003571DE" w:rsidRDefault="006E5324"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3BDBBCFE" w14:textId="77777777" w:rsidTr="009A5622">
        <w:tc>
          <w:tcPr>
            <w:tcW w:w="9060" w:type="dxa"/>
            <w:shd w:val="clear" w:color="auto" w:fill="4472C4"/>
          </w:tcPr>
          <w:p w14:paraId="74AD6A81" w14:textId="51F135B4" w:rsidR="007D0591" w:rsidRPr="003571DE" w:rsidRDefault="005F2DF6"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 xml:space="preserve">Data </w:t>
            </w:r>
            <w:r w:rsidR="00105828">
              <w:rPr>
                <w:rFonts w:ascii="Arial" w:eastAsiaTheme="minorHAnsi" w:hAnsi="Arial" w:cs="Arial"/>
                <w:b/>
                <w:bCs/>
                <w:color w:val="FFFFFF" w:themeColor="background1"/>
                <w:sz w:val="28"/>
                <w:szCs w:val="28"/>
                <w:lang w:val="en-PH"/>
              </w:rPr>
              <w:t>Sources</w:t>
            </w:r>
          </w:p>
        </w:tc>
      </w:tr>
    </w:tbl>
    <w:p w14:paraId="1E261122" w14:textId="1F4DDF91" w:rsidR="006E5324" w:rsidRPr="003571DE" w:rsidRDefault="006E5324" w:rsidP="007D0591">
      <w:pPr>
        <w:jc w:val="both"/>
        <w:rPr>
          <w:rFonts w:ascii="Arial" w:eastAsiaTheme="minorHAnsi" w:hAnsi="Arial" w:cs="Arial"/>
          <w:b/>
          <w:bCs/>
          <w:sz w:val="28"/>
          <w:szCs w:val="28"/>
          <w:lang w:val="en-PH"/>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2520"/>
      </w:tblGrid>
      <w:tr w:rsidR="00384A7D" w:rsidRPr="00E45A92" w14:paraId="50513B87" w14:textId="77777777" w:rsidTr="00384A7D">
        <w:tc>
          <w:tcPr>
            <w:tcW w:w="6480" w:type="dxa"/>
            <w:vAlign w:val="center"/>
          </w:tcPr>
          <w:p w14:paraId="14351D88" w14:textId="77777777" w:rsidR="00384A7D" w:rsidRPr="00E45A92" w:rsidRDefault="00384A7D" w:rsidP="00E81BA1">
            <w:pPr>
              <w:pBdr>
                <w:top w:val="nil"/>
                <w:left w:val="nil"/>
                <w:bottom w:val="nil"/>
                <w:right w:val="nil"/>
                <w:between w:val="nil"/>
              </w:pBdr>
              <w:jc w:val="center"/>
              <w:rPr>
                <w:rFonts w:ascii="Arial" w:eastAsia="Arial" w:hAnsi="Arial" w:cs="Arial"/>
                <w:color w:val="000000"/>
                <w:sz w:val="28"/>
                <w:szCs w:val="28"/>
              </w:rPr>
            </w:pPr>
            <w:r w:rsidRPr="00E45A92">
              <w:rPr>
                <w:rFonts w:ascii="Arial" w:eastAsia="Arial" w:hAnsi="Arial" w:cs="Arial"/>
                <w:b/>
                <w:color w:val="000000"/>
                <w:sz w:val="28"/>
                <w:szCs w:val="28"/>
              </w:rPr>
              <w:t>Data and Indicators</w:t>
            </w:r>
          </w:p>
        </w:tc>
        <w:tc>
          <w:tcPr>
            <w:tcW w:w="2520" w:type="dxa"/>
            <w:vAlign w:val="center"/>
          </w:tcPr>
          <w:p w14:paraId="54BAAB71" w14:textId="1C7B873E" w:rsidR="00384A7D" w:rsidRPr="00E45A92" w:rsidRDefault="00384A7D" w:rsidP="00E81BA1">
            <w:pPr>
              <w:pBdr>
                <w:top w:val="nil"/>
                <w:left w:val="nil"/>
                <w:bottom w:val="nil"/>
                <w:right w:val="nil"/>
                <w:between w:val="nil"/>
              </w:pBdr>
              <w:jc w:val="center"/>
              <w:rPr>
                <w:rFonts w:ascii="Arial" w:eastAsia="Arial" w:hAnsi="Arial" w:cs="Arial"/>
                <w:color w:val="000000"/>
                <w:sz w:val="28"/>
                <w:szCs w:val="28"/>
              </w:rPr>
            </w:pPr>
            <w:r w:rsidRPr="00E45A92">
              <w:rPr>
                <w:rFonts w:ascii="Arial" w:eastAsia="Arial" w:hAnsi="Arial" w:cs="Arial"/>
                <w:b/>
                <w:color w:val="000000"/>
                <w:sz w:val="28"/>
                <w:szCs w:val="28"/>
              </w:rPr>
              <w:t>Source Agency</w:t>
            </w:r>
          </w:p>
        </w:tc>
      </w:tr>
      <w:tr w:rsidR="00384A7D" w:rsidRPr="00E45A92" w14:paraId="3E759288" w14:textId="77777777" w:rsidTr="00384A7D">
        <w:trPr>
          <w:trHeight w:val="64"/>
        </w:trPr>
        <w:tc>
          <w:tcPr>
            <w:tcW w:w="6480" w:type="dxa"/>
          </w:tcPr>
          <w:p w14:paraId="576595B7" w14:textId="77777777" w:rsidR="00384A7D" w:rsidRPr="00E45A92" w:rsidRDefault="00384A7D" w:rsidP="00E81BA1">
            <w:pPr>
              <w:pBdr>
                <w:top w:val="nil"/>
                <w:left w:val="nil"/>
                <w:bottom w:val="nil"/>
                <w:right w:val="nil"/>
                <w:between w:val="nil"/>
              </w:pBdr>
              <w:rPr>
                <w:rFonts w:ascii="Arial" w:eastAsia="Arial" w:hAnsi="Arial" w:cs="Arial"/>
                <w:color w:val="000000"/>
                <w:sz w:val="28"/>
                <w:szCs w:val="28"/>
              </w:rPr>
            </w:pPr>
          </w:p>
          <w:p w14:paraId="6F2D67FE" w14:textId="77777777" w:rsidR="00384A7D" w:rsidRPr="00E45A92" w:rsidRDefault="00384A7D" w:rsidP="00E45A92">
            <w:pPr>
              <w:numPr>
                <w:ilvl w:val="3"/>
                <w:numId w:val="19"/>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E45A92">
              <w:rPr>
                <w:rFonts w:ascii="Arial" w:eastAsia="Arial" w:hAnsi="Arial" w:cs="Arial"/>
                <w:color w:val="000000"/>
                <w:sz w:val="28"/>
                <w:szCs w:val="28"/>
              </w:rPr>
              <w:t>Level and distribution of Gross Domestic Product (GDP) by industry (at current and constant 2018 prices)</w:t>
            </w:r>
          </w:p>
          <w:p w14:paraId="3BFB654C" w14:textId="77777777" w:rsidR="00384A7D" w:rsidRPr="00E45A92" w:rsidRDefault="00384A7D" w:rsidP="00E81BA1">
            <w:pPr>
              <w:pBdr>
                <w:top w:val="nil"/>
                <w:left w:val="nil"/>
                <w:bottom w:val="nil"/>
                <w:right w:val="nil"/>
                <w:between w:val="nil"/>
              </w:pBdr>
              <w:ind w:left="567"/>
              <w:jc w:val="both"/>
              <w:rPr>
                <w:rFonts w:ascii="Arial" w:eastAsia="Arial" w:hAnsi="Arial" w:cs="Arial"/>
                <w:color w:val="000000"/>
                <w:sz w:val="28"/>
                <w:szCs w:val="28"/>
              </w:rPr>
            </w:pPr>
          </w:p>
          <w:p w14:paraId="3669EF59" w14:textId="77777777" w:rsidR="00384A7D" w:rsidRPr="00E45A92" w:rsidRDefault="00384A7D" w:rsidP="00E45A92">
            <w:pPr>
              <w:numPr>
                <w:ilvl w:val="3"/>
                <w:numId w:val="19"/>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E45A92">
              <w:rPr>
                <w:rFonts w:ascii="Arial" w:eastAsia="Arial" w:hAnsi="Arial" w:cs="Arial"/>
                <w:color w:val="000000"/>
                <w:sz w:val="28"/>
                <w:szCs w:val="28"/>
              </w:rPr>
              <w:t xml:space="preserve">Level, distribution and growth rates of Gross Value Added (GVA) in Agriculture, Forestry and Fishing by Industry (at current and constant 2018 prices) </w:t>
            </w:r>
          </w:p>
          <w:p w14:paraId="191001E6" w14:textId="77777777" w:rsidR="00384A7D" w:rsidRPr="00E45A92" w:rsidRDefault="00384A7D" w:rsidP="00E81BA1">
            <w:pPr>
              <w:pBdr>
                <w:top w:val="nil"/>
                <w:left w:val="nil"/>
                <w:bottom w:val="nil"/>
                <w:right w:val="nil"/>
                <w:between w:val="nil"/>
              </w:pBdr>
              <w:jc w:val="both"/>
              <w:rPr>
                <w:rFonts w:ascii="Arial" w:eastAsia="Arial" w:hAnsi="Arial" w:cs="Arial"/>
                <w:color w:val="000000"/>
                <w:sz w:val="28"/>
                <w:szCs w:val="28"/>
              </w:rPr>
            </w:pPr>
          </w:p>
          <w:p w14:paraId="1625A2DC" w14:textId="77777777" w:rsidR="00384A7D" w:rsidRPr="00E45A92" w:rsidRDefault="00384A7D" w:rsidP="00E45A92">
            <w:pPr>
              <w:numPr>
                <w:ilvl w:val="3"/>
                <w:numId w:val="19"/>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E45A92">
              <w:rPr>
                <w:rFonts w:ascii="Arial" w:eastAsia="Arial" w:hAnsi="Arial" w:cs="Arial"/>
                <w:color w:val="000000"/>
                <w:sz w:val="28"/>
                <w:szCs w:val="28"/>
              </w:rPr>
              <w:t xml:space="preserve">Level, distribution and growth rates of Gross Value Added (GVA) in Agriculture, Forestry and Fishing by region (at current and constant 2018 prices) </w:t>
            </w:r>
          </w:p>
          <w:p w14:paraId="3CE57E48" w14:textId="77777777" w:rsidR="00384A7D" w:rsidRPr="00E45A92" w:rsidRDefault="00384A7D" w:rsidP="00E81BA1">
            <w:pPr>
              <w:pBdr>
                <w:top w:val="nil"/>
                <w:left w:val="nil"/>
                <w:bottom w:val="nil"/>
                <w:right w:val="nil"/>
                <w:between w:val="nil"/>
              </w:pBdr>
              <w:jc w:val="both"/>
              <w:rPr>
                <w:rFonts w:ascii="Arial" w:eastAsia="Arial" w:hAnsi="Arial" w:cs="Arial"/>
                <w:color w:val="000000"/>
                <w:sz w:val="28"/>
                <w:szCs w:val="28"/>
              </w:rPr>
            </w:pPr>
          </w:p>
          <w:p w14:paraId="4B2A5803" w14:textId="77777777" w:rsidR="00384A7D" w:rsidRPr="00E45A92" w:rsidRDefault="00384A7D" w:rsidP="00E45A92">
            <w:pPr>
              <w:numPr>
                <w:ilvl w:val="3"/>
                <w:numId w:val="19"/>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E45A92">
              <w:rPr>
                <w:rFonts w:ascii="Arial" w:eastAsia="Arial" w:hAnsi="Arial" w:cs="Arial"/>
                <w:color w:val="000000"/>
                <w:sz w:val="28"/>
                <w:szCs w:val="28"/>
              </w:rPr>
              <w:t xml:space="preserve">Gross Regional Domestic Product (GRDP) (at current and constant 2018 prices) </w:t>
            </w:r>
          </w:p>
          <w:p w14:paraId="327F4C59" w14:textId="77777777" w:rsidR="00384A7D" w:rsidRPr="00E45A92" w:rsidRDefault="00384A7D" w:rsidP="00E81BA1">
            <w:pPr>
              <w:pBdr>
                <w:top w:val="nil"/>
                <w:left w:val="nil"/>
                <w:bottom w:val="nil"/>
                <w:right w:val="nil"/>
                <w:between w:val="nil"/>
              </w:pBdr>
              <w:jc w:val="both"/>
              <w:rPr>
                <w:rFonts w:ascii="Arial" w:eastAsia="Arial" w:hAnsi="Arial" w:cs="Arial"/>
                <w:color w:val="000000"/>
                <w:sz w:val="28"/>
                <w:szCs w:val="28"/>
              </w:rPr>
            </w:pPr>
          </w:p>
          <w:p w14:paraId="58A0C354" w14:textId="72E5F1C6" w:rsidR="00384A7D" w:rsidRPr="00E45A92" w:rsidRDefault="00384A7D" w:rsidP="00E45A92">
            <w:pPr>
              <w:numPr>
                <w:ilvl w:val="3"/>
                <w:numId w:val="19"/>
              </w:numPr>
              <w:pBdr>
                <w:top w:val="nil"/>
                <w:left w:val="nil"/>
                <w:bottom w:val="nil"/>
                <w:right w:val="nil"/>
                <w:between w:val="nil"/>
              </w:pBdr>
              <w:spacing w:line="276" w:lineRule="auto"/>
              <w:ind w:left="567"/>
              <w:jc w:val="both"/>
              <w:rPr>
                <w:rFonts w:ascii="Arial" w:eastAsia="Arial" w:hAnsi="Arial" w:cs="Arial"/>
                <w:color w:val="000000"/>
                <w:sz w:val="28"/>
                <w:szCs w:val="28"/>
              </w:rPr>
            </w:pPr>
            <w:r w:rsidRPr="00E45A92">
              <w:rPr>
                <w:rFonts w:ascii="Arial" w:eastAsia="Arial" w:hAnsi="Arial" w:cs="Arial"/>
                <w:color w:val="000000"/>
                <w:sz w:val="28"/>
                <w:szCs w:val="28"/>
              </w:rPr>
              <w:t>Share of Regional Gross Value Added (GVA) in Agriculture, Forestry and Fishing to Gross Regional Domestic Product (GRDP)</w:t>
            </w:r>
            <w:r>
              <w:rPr>
                <w:rFonts w:ascii="Arial" w:eastAsia="Arial" w:hAnsi="Arial" w:cs="Arial"/>
                <w:color w:val="000000"/>
                <w:sz w:val="28"/>
                <w:szCs w:val="28"/>
              </w:rPr>
              <w:t xml:space="preserve"> </w:t>
            </w:r>
            <w:r w:rsidRPr="00E45A92">
              <w:rPr>
                <w:rFonts w:ascii="Arial" w:eastAsia="Arial" w:hAnsi="Arial" w:cs="Arial"/>
                <w:color w:val="000000"/>
                <w:sz w:val="28"/>
                <w:szCs w:val="28"/>
              </w:rPr>
              <w:t>(at current and constant 2018 prices)</w:t>
            </w:r>
          </w:p>
        </w:tc>
        <w:tc>
          <w:tcPr>
            <w:tcW w:w="2520" w:type="dxa"/>
            <w:vAlign w:val="center"/>
          </w:tcPr>
          <w:p w14:paraId="2A7254EB" w14:textId="38724F79" w:rsidR="00384A7D" w:rsidRPr="00E45A92" w:rsidRDefault="00384A7D" w:rsidP="00E81BA1">
            <w:pPr>
              <w:pBdr>
                <w:top w:val="nil"/>
                <w:left w:val="nil"/>
                <w:bottom w:val="nil"/>
                <w:right w:val="nil"/>
                <w:between w:val="nil"/>
              </w:pBdr>
              <w:rPr>
                <w:rFonts w:ascii="Arial" w:eastAsia="Arial" w:hAnsi="Arial" w:cs="Arial"/>
                <w:color w:val="000000"/>
                <w:sz w:val="28"/>
                <w:szCs w:val="28"/>
              </w:rPr>
            </w:pPr>
          </w:p>
          <w:p w14:paraId="7F308852" w14:textId="145F9D1E" w:rsidR="00384A7D" w:rsidRPr="00E45A92" w:rsidRDefault="00384A7D" w:rsidP="00E81BA1">
            <w:pPr>
              <w:pBdr>
                <w:top w:val="nil"/>
                <w:left w:val="nil"/>
                <w:bottom w:val="nil"/>
                <w:right w:val="nil"/>
                <w:between w:val="nil"/>
              </w:pBdr>
              <w:rPr>
                <w:rFonts w:ascii="Arial" w:eastAsia="Arial" w:hAnsi="Arial" w:cs="Arial"/>
                <w:color w:val="000000"/>
                <w:sz w:val="28"/>
                <w:szCs w:val="28"/>
              </w:rPr>
            </w:pPr>
            <w:r w:rsidRPr="00E45A92">
              <w:rPr>
                <w:rFonts w:ascii="Arial" w:hAnsi="Arial" w:cs="Arial"/>
                <w:noProof/>
                <w:sz w:val="28"/>
                <w:szCs w:val="28"/>
                <w:lang w:val="en-PH" w:eastAsia="en-PH"/>
              </w:rPr>
              <mc:AlternateContent>
                <mc:Choice Requires="wps">
                  <w:drawing>
                    <wp:anchor distT="0" distB="0" distL="114300" distR="114300" simplePos="0" relativeHeight="251657728" behindDoc="0" locked="0" layoutInCell="1" allowOverlap="1" wp14:anchorId="03512055" wp14:editId="4672E433">
                      <wp:simplePos x="0" y="0"/>
                      <wp:positionH relativeFrom="column">
                        <wp:posOffset>-58420</wp:posOffset>
                      </wp:positionH>
                      <wp:positionV relativeFrom="paragraph">
                        <wp:posOffset>89535</wp:posOffset>
                      </wp:positionV>
                      <wp:extent cx="304800" cy="3976370"/>
                      <wp:effectExtent l="0" t="0" r="19050" b="24130"/>
                      <wp:wrapNone/>
                      <wp:docPr id="43" name="Right Brac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97637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304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3" o:spid="_x0000_s1026" type="#_x0000_t88" style="position:absolute;margin-left:-4.6pt;margin-top:7.05pt;width:24pt;height:3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" adj="138"/>
                  </w:pict>
                </mc:Fallback>
              </mc:AlternateContent>
            </w:r>
          </w:p>
          <w:p w14:paraId="03EAA089" w14:textId="4F983595" w:rsidR="00384A7D" w:rsidRPr="00E45A92" w:rsidRDefault="00384A7D" w:rsidP="00E81BA1">
            <w:pPr>
              <w:pBdr>
                <w:top w:val="nil"/>
                <w:left w:val="nil"/>
                <w:bottom w:val="nil"/>
                <w:right w:val="nil"/>
                <w:between w:val="nil"/>
              </w:pBdr>
              <w:rPr>
                <w:rFonts w:ascii="Arial" w:eastAsia="Arial" w:hAnsi="Arial" w:cs="Arial"/>
                <w:color w:val="000000"/>
                <w:sz w:val="28"/>
                <w:szCs w:val="28"/>
              </w:rPr>
            </w:pPr>
          </w:p>
          <w:p w14:paraId="5B1D6D3A" w14:textId="41E9E193" w:rsidR="00384A7D" w:rsidRPr="00E45A92" w:rsidRDefault="00384A7D" w:rsidP="00E81BA1">
            <w:pPr>
              <w:pBdr>
                <w:top w:val="nil"/>
                <w:left w:val="nil"/>
                <w:bottom w:val="nil"/>
                <w:right w:val="nil"/>
                <w:between w:val="nil"/>
              </w:pBdr>
              <w:rPr>
                <w:rFonts w:ascii="Arial" w:eastAsia="Arial" w:hAnsi="Arial" w:cs="Arial"/>
                <w:color w:val="000000"/>
                <w:sz w:val="28"/>
                <w:szCs w:val="28"/>
              </w:rPr>
            </w:pPr>
          </w:p>
          <w:p w14:paraId="12F43286" w14:textId="77777777" w:rsidR="00384A7D" w:rsidRPr="00E45A92" w:rsidRDefault="00384A7D" w:rsidP="00E81BA1">
            <w:pPr>
              <w:pBdr>
                <w:top w:val="nil"/>
                <w:left w:val="nil"/>
                <w:bottom w:val="nil"/>
                <w:right w:val="nil"/>
                <w:between w:val="nil"/>
              </w:pBdr>
              <w:rPr>
                <w:rFonts w:ascii="Arial" w:eastAsia="Arial" w:hAnsi="Arial" w:cs="Arial"/>
                <w:color w:val="000000"/>
                <w:sz w:val="28"/>
                <w:szCs w:val="28"/>
              </w:rPr>
            </w:pPr>
            <w:r w:rsidRPr="00E45A92">
              <w:rPr>
                <w:rFonts w:ascii="Arial" w:eastAsia="Arial" w:hAnsi="Arial" w:cs="Arial"/>
                <w:color w:val="000000"/>
                <w:sz w:val="28"/>
                <w:szCs w:val="28"/>
              </w:rPr>
              <w:t xml:space="preserve">            </w:t>
            </w:r>
          </w:p>
          <w:p w14:paraId="3D42FA19" w14:textId="77777777" w:rsidR="00384A7D" w:rsidRPr="00E45A92" w:rsidRDefault="00384A7D" w:rsidP="00E81BA1">
            <w:pPr>
              <w:rPr>
                <w:rFonts w:ascii="Arial" w:hAnsi="Arial" w:cs="Arial"/>
                <w:sz w:val="28"/>
                <w:szCs w:val="28"/>
              </w:rPr>
            </w:pPr>
          </w:p>
          <w:p w14:paraId="4D816C7E" w14:textId="77777777" w:rsidR="00384A7D" w:rsidRPr="00E45A92" w:rsidRDefault="00384A7D" w:rsidP="00E81BA1">
            <w:pPr>
              <w:rPr>
                <w:rFonts w:ascii="Arial" w:hAnsi="Arial" w:cs="Arial"/>
                <w:sz w:val="28"/>
                <w:szCs w:val="28"/>
              </w:rPr>
            </w:pPr>
          </w:p>
          <w:p w14:paraId="792C0EB0" w14:textId="77777777" w:rsidR="00384A7D" w:rsidRPr="00E45A92" w:rsidRDefault="00384A7D" w:rsidP="00E81BA1">
            <w:pPr>
              <w:rPr>
                <w:rFonts w:ascii="Arial" w:hAnsi="Arial" w:cs="Arial"/>
                <w:sz w:val="28"/>
                <w:szCs w:val="28"/>
              </w:rPr>
            </w:pPr>
          </w:p>
          <w:p w14:paraId="2A3C6BE0" w14:textId="77777777" w:rsidR="00384A7D" w:rsidRPr="00E45A92" w:rsidRDefault="00384A7D" w:rsidP="00E81BA1">
            <w:pPr>
              <w:rPr>
                <w:rFonts w:ascii="Arial" w:hAnsi="Arial" w:cs="Arial"/>
                <w:sz w:val="28"/>
                <w:szCs w:val="28"/>
              </w:rPr>
            </w:pPr>
          </w:p>
          <w:p w14:paraId="6B03469D" w14:textId="77777777" w:rsidR="00384A7D" w:rsidRPr="00E45A92" w:rsidRDefault="00384A7D" w:rsidP="00E81BA1">
            <w:pPr>
              <w:jc w:val="center"/>
              <w:rPr>
                <w:rFonts w:ascii="Arial" w:hAnsi="Arial" w:cs="Arial"/>
                <w:sz w:val="28"/>
                <w:szCs w:val="28"/>
              </w:rPr>
            </w:pPr>
          </w:p>
          <w:p w14:paraId="77B8F7DB" w14:textId="77777777" w:rsidR="00384A7D" w:rsidRPr="00E45A92" w:rsidRDefault="00384A7D" w:rsidP="00E81BA1">
            <w:pPr>
              <w:jc w:val="center"/>
              <w:rPr>
                <w:rFonts w:ascii="Arial" w:hAnsi="Arial" w:cs="Arial"/>
                <w:sz w:val="28"/>
                <w:szCs w:val="28"/>
              </w:rPr>
            </w:pPr>
          </w:p>
          <w:p w14:paraId="0E099275" w14:textId="77777777" w:rsidR="00384A7D" w:rsidRPr="00E45A92" w:rsidRDefault="00384A7D" w:rsidP="00E81BA1">
            <w:pPr>
              <w:jc w:val="center"/>
              <w:rPr>
                <w:rFonts w:ascii="Arial" w:hAnsi="Arial" w:cs="Arial"/>
                <w:sz w:val="28"/>
                <w:szCs w:val="28"/>
              </w:rPr>
            </w:pPr>
            <w:r w:rsidRPr="00E45A92">
              <w:rPr>
                <w:rFonts w:ascii="Arial" w:hAnsi="Arial" w:cs="Arial"/>
                <w:sz w:val="28"/>
                <w:szCs w:val="28"/>
              </w:rPr>
              <w:t>Philippine                         Statistics                          Authority</w:t>
            </w:r>
          </w:p>
          <w:p w14:paraId="20445CC3" w14:textId="77777777" w:rsidR="00384A7D" w:rsidRPr="00E45A92" w:rsidRDefault="00384A7D" w:rsidP="00E81BA1">
            <w:pPr>
              <w:pBdr>
                <w:top w:val="nil"/>
                <w:left w:val="nil"/>
                <w:bottom w:val="nil"/>
                <w:right w:val="nil"/>
                <w:between w:val="nil"/>
              </w:pBdr>
              <w:rPr>
                <w:rFonts w:ascii="Arial" w:eastAsia="Arial" w:hAnsi="Arial" w:cs="Arial"/>
                <w:color w:val="000000"/>
                <w:sz w:val="28"/>
                <w:szCs w:val="28"/>
              </w:rPr>
            </w:pPr>
          </w:p>
          <w:p w14:paraId="79A7588A" w14:textId="77777777" w:rsidR="00384A7D" w:rsidRPr="00E45A92" w:rsidRDefault="00384A7D" w:rsidP="00E81BA1">
            <w:pPr>
              <w:rPr>
                <w:rFonts w:ascii="Arial" w:hAnsi="Arial" w:cs="Arial"/>
                <w:sz w:val="28"/>
                <w:szCs w:val="28"/>
              </w:rPr>
            </w:pPr>
          </w:p>
          <w:p w14:paraId="23FC8CB6" w14:textId="77777777" w:rsidR="00384A7D" w:rsidRPr="00E45A92" w:rsidRDefault="00384A7D" w:rsidP="00E81BA1">
            <w:pPr>
              <w:rPr>
                <w:rFonts w:ascii="Arial" w:hAnsi="Arial" w:cs="Arial"/>
                <w:sz w:val="28"/>
                <w:szCs w:val="28"/>
              </w:rPr>
            </w:pPr>
          </w:p>
          <w:p w14:paraId="2AAEEF38" w14:textId="77777777" w:rsidR="00384A7D" w:rsidRPr="00E45A92" w:rsidRDefault="00384A7D" w:rsidP="00E81BA1">
            <w:pPr>
              <w:rPr>
                <w:rFonts w:ascii="Arial" w:hAnsi="Arial" w:cs="Arial"/>
                <w:sz w:val="28"/>
                <w:szCs w:val="28"/>
              </w:rPr>
            </w:pPr>
          </w:p>
          <w:p w14:paraId="141C0DAA" w14:textId="77777777" w:rsidR="00384A7D" w:rsidRPr="00E45A92" w:rsidRDefault="00384A7D" w:rsidP="00E81BA1">
            <w:pPr>
              <w:pBdr>
                <w:top w:val="nil"/>
                <w:left w:val="nil"/>
                <w:bottom w:val="nil"/>
                <w:right w:val="nil"/>
                <w:between w:val="nil"/>
              </w:pBdr>
              <w:rPr>
                <w:rFonts w:ascii="Arial" w:eastAsia="Arial" w:hAnsi="Arial" w:cs="Arial"/>
                <w:color w:val="000000"/>
                <w:sz w:val="28"/>
                <w:szCs w:val="28"/>
              </w:rPr>
            </w:pPr>
          </w:p>
          <w:p w14:paraId="1344EFD4" w14:textId="3B6AD4AF" w:rsidR="00384A7D" w:rsidRPr="00E45A92" w:rsidRDefault="00384A7D" w:rsidP="00E81BA1">
            <w:pPr>
              <w:pBdr>
                <w:top w:val="nil"/>
                <w:left w:val="nil"/>
                <w:bottom w:val="nil"/>
                <w:right w:val="nil"/>
                <w:between w:val="nil"/>
              </w:pBdr>
              <w:rPr>
                <w:rFonts w:ascii="Arial" w:eastAsia="Arial" w:hAnsi="Arial" w:cs="Arial"/>
                <w:color w:val="000000"/>
                <w:sz w:val="28"/>
                <w:szCs w:val="28"/>
              </w:rPr>
            </w:pPr>
          </w:p>
          <w:p w14:paraId="206220B6" w14:textId="77777777" w:rsidR="00384A7D" w:rsidRDefault="00384A7D" w:rsidP="00E45A92">
            <w:pPr>
              <w:jc w:val="center"/>
              <w:rPr>
                <w:rFonts w:ascii="Arial" w:hAnsi="Arial" w:cs="Arial"/>
                <w:sz w:val="28"/>
                <w:szCs w:val="28"/>
              </w:rPr>
            </w:pPr>
          </w:p>
          <w:p w14:paraId="2AA29BD8" w14:textId="77777777" w:rsidR="00384A7D" w:rsidRDefault="00384A7D" w:rsidP="00E45A92">
            <w:pPr>
              <w:jc w:val="center"/>
              <w:rPr>
                <w:rFonts w:ascii="Arial" w:hAnsi="Arial" w:cs="Arial"/>
                <w:sz w:val="28"/>
                <w:szCs w:val="28"/>
              </w:rPr>
            </w:pPr>
          </w:p>
          <w:p w14:paraId="589819E9" w14:textId="77777777" w:rsidR="00384A7D" w:rsidRDefault="00384A7D" w:rsidP="00E45A92">
            <w:pPr>
              <w:jc w:val="center"/>
              <w:rPr>
                <w:rFonts w:ascii="Arial" w:hAnsi="Arial" w:cs="Arial"/>
                <w:sz w:val="28"/>
                <w:szCs w:val="28"/>
              </w:rPr>
            </w:pPr>
          </w:p>
          <w:p w14:paraId="13723BB9" w14:textId="77777777" w:rsidR="00384A7D" w:rsidRDefault="00384A7D" w:rsidP="00E45A92">
            <w:pPr>
              <w:jc w:val="center"/>
              <w:rPr>
                <w:rFonts w:ascii="Arial" w:hAnsi="Arial" w:cs="Arial"/>
                <w:sz w:val="28"/>
                <w:szCs w:val="28"/>
              </w:rPr>
            </w:pPr>
          </w:p>
          <w:p w14:paraId="56B14CEA" w14:textId="0B0AB503" w:rsidR="00384A7D" w:rsidRPr="00E45A92" w:rsidRDefault="00384A7D" w:rsidP="00384A7D">
            <w:pPr>
              <w:rPr>
                <w:rFonts w:ascii="Arial" w:eastAsia="Arial" w:hAnsi="Arial" w:cs="Arial"/>
                <w:color w:val="000000"/>
                <w:sz w:val="28"/>
                <w:szCs w:val="28"/>
              </w:rPr>
            </w:pPr>
          </w:p>
        </w:tc>
      </w:tr>
    </w:tbl>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7C51DA82" w14:textId="77777777" w:rsidTr="009A5622">
        <w:tc>
          <w:tcPr>
            <w:tcW w:w="9060" w:type="dxa"/>
            <w:shd w:val="clear" w:color="auto" w:fill="4472C4"/>
          </w:tcPr>
          <w:p w14:paraId="4A355D87" w14:textId="301BC76A" w:rsidR="007D0591" w:rsidRPr="003571DE" w:rsidRDefault="007D0591" w:rsidP="008C003F">
            <w:pPr>
              <w:numPr>
                <w:ilvl w:val="0"/>
                <w:numId w:val="1"/>
              </w:numPr>
              <w:contextualSpacing/>
              <w:jc w:val="both"/>
              <w:rPr>
                <w:rFonts w:ascii="Arial" w:eastAsiaTheme="minorHAnsi" w:hAnsi="Arial" w:cs="Arial"/>
                <w:b/>
                <w:bCs/>
                <w:color w:val="FFFFFF" w:themeColor="background1"/>
                <w:sz w:val="28"/>
                <w:szCs w:val="28"/>
                <w:lang w:val="en-PH"/>
              </w:rPr>
            </w:pPr>
            <w:r w:rsidRPr="000541B8">
              <w:rPr>
                <w:rFonts w:ascii="Arial" w:eastAsiaTheme="minorHAnsi" w:hAnsi="Arial" w:cs="Arial"/>
                <w:b/>
                <w:bCs/>
                <w:color w:val="FFFFFF" w:themeColor="background1"/>
                <w:sz w:val="28"/>
                <w:szCs w:val="28"/>
                <w:lang w:val="en-PH"/>
              </w:rPr>
              <w:lastRenderedPageBreak/>
              <w:t>Methodology</w:t>
            </w:r>
          </w:p>
        </w:tc>
      </w:tr>
    </w:tbl>
    <w:p w14:paraId="5E9F9C60" w14:textId="77777777" w:rsidR="00795A16" w:rsidRDefault="00795A16" w:rsidP="00A477FB">
      <w:pPr>
        <w:spacing w:after="200"/>
        <w:jc w:val="both"/>
        <w:rPr>
          <w:rFonts w:ascii="Arial" w:hAnsi="Arial" w:cs="Arial"/>
          <w:b/>
          <w:sz w:val="28"/>
          <w:szCs w:val="28"/>
          <w:lang w:val="en-PH" w:eastAsia="en-PH"/>
        </w:rPr>
      </w:pPr>
    </w:p>
    <w:p w14:paraId="6134E5A7" w14:textId="31505CE8" w:rsidR="00C26F60" w:rsidRDefault="00201A10" w:rsidP="00A477FB">
      <w:pPr>
        <w:spacing w:after="200"/>
        <w:jc w:val="both"/>
        <w:rPr>
          <w:rFonts w:ascii="Arial" w:hAnsi="Arial" w:cs="Arial"/>
          <w:b/>
          <w:sz w:val="28"/>
          <w:szCs w:val="28"/>
          <w:lang w:val="en-PH" w:eastAsia="en-PH"/>
        </w:rPr>
      </w:pPr>
      <w:r w:rsidRPr="00415757">
        <w:rPr>
          <w:rFonts w:ascii="Arial" w:hAnsi="Arial" w:cs="Arial"/>
          <w:b/>
          <w:sz w:val="28"/>
          <w:szCs w:val="28"/>
          <w:lang w:val="en-PH" w:eastAsia="en-PH"/>
        </w:rPr>
        <w:t xml:space="preserve">Growth rates of GVA in </w:t>
      </w:r>
      <w:r w:rsidR="00A24EBB">
        <w:rPr>
          <w:rFonts w:ascii="Arial" w:hAnsi="Arial" w:cs="Arial"/>
          <w:b/>
          <w:sz w:val="28"/>
          <w:szCs w:val="28"/>
          <w:lang w:val="en-PH" w:eastAsia="en-PH"/>
        </w:rPr>
        <w:t>A</w:t>
      </w:r>
      <w:r w:rsidRPr="00415757">
        <w:rPr>
          <w:rFonts w:ascii="Arial" w:hAnsi="Arial" w:cs="Arial"/>
          <w:b/>
          <w:sz w:val="28"/>
          <w:szCs w:val="28"/>
          <w:lang w:val="en-PH" w:eastAsia="en-PH"/>
        </w:rPr>
        <w:t>griculture, Forestry and Fishing by sub-industry</w:t>
      </w:r>
    </w:p>
    <w:p w14:paraId="7E4D9F34" w14:textId="16DE30D5" w:rsidR="00201A10" w:rsidRPr="00A477FB" w:rsidRDefault="00201A10" w:rsidP="00A477FB">
      <w:pPr>
        <w:spacing w:after="200"/>
        <w:jc w:val="both"/>
        <w:rPr>
          <w:rFonts w:ascii="Arial" w:hAnsi="Arial" w:cs="Arial"/>
          <w:sz w:val="28"/>
          <w:szCs w:val="28"/>
        </w:rPr>
      </w:pPr>
      <m:oMathPara>
        <m:oMath>
          <m:r>
            <w:rPr>
              <w:rFonts w:ascii="Cambria Math" w:hAnsi="Cambria Math"/>
            </w:rPr>
            <m:t xml:space="preserve">Growth rate of GVA in AFF= </m:t>
          </m:r>
          <m:f>
            <m:fPr>
              <m:ctrlPr>
                <w:rPr>
                  <w:rFonts w:ascii="Cambria Math" w:hAnsi="Cambria Math"/>
                  <w:i/>
                </w:rPr>
              </m:ctrlPr>
            </m:fPr>
            <m:num>
              <m:r>
                <w:rPr>
                  <w:rFonts w:ascii="Cambria Math" w:hAnsi="Cambria Math"/>
                </w:rPr>
                <m:t>GVA in AFF by sub-industry in the current year</m:t>
              </m:r>
            </m:num>
            <m:den>
              <m:r>
                <w:rPr>
                  <w:rFonts w:ascii="Cambria Math" w:hAnsi="Cambria Math"/>
                </w:rPr>
                <m:t>GVA in AFF by sub-industry in the previous year</m:t>
              </m:r>
            </m:den>
          </m:f>
          <m:r>
            <w:rPr>
              <w:rFonts w:ascii="Cambria Math" w:hAnsi="Cambria Math"/>
            </w:rPr>
            <m:t>-1 × 100</m:t>
          </m:r>
        </m:oMath>
      </m:oMathPara>
    </w:p>
    <w:p w14:paraId="7091F62A" w14:textId="52D576A4" w:rsidR="00652924" w:rsidRDefault="00201A10" w:rsidP="00BA31A1">
      <w:pPr>
        <w:widowControl w:val="0"/>
        <w:tabs>
          <w:tab w:val="left" w:pos="-2520"/>
          <w:tab w:val="left" w:pos="-180"/>
        </w:tabs>
        <w:jc w:val="both"/>
        <w:rPr>
          <w:rFonts w:ascii="Arial" w:hAnsi="Arial" w:cs="Arial"/>
          <w:b/>
          <w:sz w:val="28"/>
          <w:szCs w:val="28"/>
          <w:lang w:val="en-PH" w:eastAsia="en-PH"/>
        </w:rPr>
      </w:pPr>
      <w:r w:rsidRPr="00415757">
        <w:rPr>
          <w:rFonts w:ascii="Arial" w:hAnsi="Arial" w:cs="Arial"/>
          <w:b/>
          <w:sz w:val="28"/>
          <w:szCs w:val="28"/>
          <w:lang w:val="en-PH" w:eastAsia="en-PH"/>
        </w:rPr>
        <w:t xml:space="preserve">Growth rates of </w:t>
      </w:r>
      <w:r w:rsidR="00A24EBB">
        <w:rPr>
          <w:rFonts w:ascii="Arial" w:hAnsi="Arial" w:cs="Arial"/>
          <w:b/>
          <w:sz w:val="28"/>
          <w:szCs w:val="28"/>
          <w:lang w:val="en-PH" w:eastAsia="en-PH"/>
        </w:rPr>
        <w:t xml:space="preserve">Regional </w:t>
      </w:r>
      <w:r w:rsidRPr="00415757">
        <w:rPr>
          <w:rFonts w:ascii="Arial" w:hAnsi="Arial" w:cs="Arial"/>
          <w:b/>
          <w:sz w:val="28"/>
          <w:szCs w:val="28"/>
          <w:lang w:val="en-PH" w:eastAsia="en-PH"/>
        </w:rPr>
        <w:t>GVA in agriculture, Forestry and Fishing by sub-industry</w:t>
      </w:r>
    </w:p>
    <w:p w14:paraId="011CA446" w14:textId="77777777" w:rsidR="00201A10" w:rsidRDefault="00201A10" w:rsidP="00BA31A1">
      <w:pPr>
        <w:widowControl w:val="0"/>
        <w:tabs>
          <w:tab w:val="left" w:pos="-2520"/>
          <w:tab w:val="left" w:pos="-180"/>
        </w:tabs>
        <w:jc w:val="both"/>
        <w:rPr>
          <w:rFonts w:ascii="Arial" w:eastAsiaTheme="minorHAnsi" w:hAnsi="Arial" w:cs="Arial"/>
          <w:sz w:val="28"/>
          <w:szCs w:val="28"/>
          <w:lang w:val="en-PH"/>
        </w:rPr>
      </w:pPr>
    </w:p>
    <w:p w14:paraId="7581E28B" w14:textId="2889CA4D" w:rsidR="00201A10" w:rsidRPr="00201A10" w:rsidRDefault="00201A10" w:rsidP="00BA31A1">
      <w:pPr>
        <w:widowControl w:val="0"/>
        <w:tabs>
          <w:tab w:val="left" w:pos="-2520"/>
          <w:tab w:val="left" w:pos="-180"/>
        </w:tabs>
        <w:jc w:val="both"/>
        <w:rPr>
          <w:rFonts w:ascii="Arial" w:eastAsiaTheme="minorEastAsia" w:hAnsi="Arial" w:cs="Arial"/>
        </w:rPr>
      </w:pPr>
      <m:oMathPara>
        <m:oMath>
          <m:r>
            <w:rPr>
              <w:rFonts w:ascii="Cambria Math" w:hAnsi="Cambria Math"/>
            </w:rPr>
            <m:t xml:space="preserve">Growth rate of Regional GVA in AFF= </m:t>
          </m:r>
          <m:f>
            <m:fPr>
              <m:ctrlPr>
                <w:rPr>
                  <w:rFonts w:ascii="Cambria Math" w:hAnsi="Cambria Math"/>
                  <w:i/>
                </w:rPr>
              </m:ctrlPr>
            </m:fPr>
            <m:num>
              <m:r>
                <w:rPr>
                  <w:rFonts w:ascii="Cambria Math" w:hAnsi="Cambria Math"/>
                </w:rPr>
                <m:t>GVA in AFF by sub-industry in the current year</m:t>
              </m:r>
            </m:num>
            <m:den>
              <m:r>
                <w:rPr>
                  <w:rFonts w:ascii="Cambria Math" w:hAnsi="Cambria Math"/>
                </w:rPr>
                <m:t>GVA in AFF by sub-industry in the previous year</m:t>
              </m:r>
            </m:den>
          </m:f>
          <m:r>
            <w:rPr>
              <w:rFonts w:ascii="Cambria Math" w:hAnsi="Cambria Math"/>
            </w:rPr>
            <m:t>-1 × 100</m:t>
          </m:r>
        </m:oMath>
      </m:oMathPara>
    </w:p>
    <w:p w14:paraId="4922B82D" w14:textId="540065C5" w:rsidR="00201A10" w:rsidRDefault="00201A10" w:rsidP="00BA31A1">
      <w:pPr>
        <w:widowControl w:val="0"/>
        <w:tabs>
          <w:tab w:val="left" w:pos="-2520"/>
          <w:tab w:val="left" w:pos="-180"/>
        </w:tabs>
        <w:jc w:val="both"/>
        <w:rPr>
          <w:rFonts w:ascii="Arial" w:eastAsiaTheme="minorEastAsia" w:hAnsi="Arial" w:cs="Arial"/>
        </w:rPr>
      </w:pPr>
    </w:p>
    <w:p w14:paraId="37390CCA" w14:textId="110B0A31" w:rsidR="00201A10" w:rsidRDefault="00201A10" w:rsidP="00BA31A1">
      <w:pPr>
        <w:widowControl w:val="0"/>
        <w:tabs>
          <w:tab w:val="left" w:pos="-2520"/>
          <w:tab w:val="left" w:pos="-180"/>
        </w:tabs>
        <w:jc w:val="both"/>
        <w:rPr>
          <w:rFonts w:ascii="Arial" w:hAnsi="Arial" w:cs="Arial"/>
          <w:b/>
          <w:sz w:val="28"/>
          <w:szCs w:val="28"/>
          <w:lang w:val="en-PH" w:eastAsia="en-PH"/>
        </w:rPr>
      </w:pPr>
      <w:r w:rsidRPr="00415757">
        <w:rPr>
          <w:rFonts w:ascii="Arial" w:hAnsi="Arial" w:cs="Arial"/>
          <w:b/>
          <w:sz w:val="28"/>
          <w:szCs w:val="28"/>
          <w:lang w:val="en-PH" w:eastAsia="en-PH"/>
        </w:rPr>
        <w:t>Distribution of GVA in Agriculture, Forestry and Fishing by Sub-industry</w:t>
      </w:r>
    </w:p>
    <w:p w14:paraId="5529A9BC" w14:textId="3CF2063E" w:rsidR="00201A10" w:rsidRDefault="00201A10" w:rsidP="00BA31A1">
      <w:pPr>
        <w:widowControl w:val="0"/>
        <w:tabs>
          <w:tab w:val="left" w:pos="-2520"/>
          <w:tab w:val="left" w:pos="-180"/>
        </w:tabs>
        <w:jc w:val="both"/>
        <w:rPr>
          <w:rFonts w:ascii="Arial" w:hAnsi="Arial" w:cs="Arial"/>
          <w:sz w:val="28"/>
          <w:szCs w:val="28"/>
          <w:lang w:val="en-PH" w:eastAsia="en-PH"/>
        </w:rPr>
      </w:pPr>
    </w:p>
    <w:p w14:paraId="2BE65CB4" w14:textId="71AC06FA" w:rsidR="00201A10" w:rsidRDefault="00201A10" w:rsidP="00BA31A1">
      <w:pPr>
        <w:widowControl w:val="0"/>
        <w:tabs>
          <w:tab w:val="left" w:pos="-2520"/>
          <w:tab w:val="left" w:pos="-180"/>
        </w:tabs>
        <w:jc w:val="both"/>
        <w:rPr>
          <w:rFonts w:ascii="Arial" w:hAnsi="Arial" w:cs="Arial"/>
          <w:sz w:val="28"/>
          <w:szCs w:val="28"/>
          <w:lang w:val="en-PH" w:eastAsia="en-PH"/>
        </w:rPr>
      </w:pPr>
      <m:oMathPara>
        <m:oMath>
          <m:r>
            <w:rPr>
              <w:rFonts w:ascii="Cambria Math" w:hAnsi="Cambria Math"/>
              <w:sz w:val="28"/>
              <w:szCs w:val="28"/>
            </w:rPr>
            <m:t xml:space="preserve">Distribution of GVA in AFF (sub-industry)= </m:t>
          </m:r>
          <m:f>
            <m:fPr>
              <m:ctrlPr>
                <w:rPr>
                  <w:rFonts w:ascii="Cambria Math" w:hAnsi="Cambria Math"/>
                  <w:i/>
                  <w:sz w:val="28"/>
                  <w:szCs w:val="28"/>
                </w:rPr>
              </m:ctrlPr>
            </m:fPr>
            <m:num>
              <m:r>
                <w:rPr>
                  <w:rFonts w:ascii="Cambria Math" w:hAnsi="Cambria Math"/>
                  <w:sz w:val="28"/>
                  <w:szCs w:val="28"/>
                </w:rPr>
                <m:t>GVA in AFF by sub-industry</m:t>
              </m:r>
            </m:num>
            <m:den>
              <m:r>
                <w:rPr>
                  <w:rFonts w:ascii="Cambria Math" w:hAnsi="Cambria Math"/>
                  <w:sz w:val="28"/>
                  <w:szCs w:val="28"/>
                </w:rPr>
                <m:t>GVA in AFF</m:t>
              </m:r>
            </m:den>
          </m:f>
          <m:r>
            <w:rPr>
              <w:rFonts w:ascii="Cambria Math" w:hAnsi="Cambria Math"/>
              <w:sz w:val="28"/>
              <w:szCs w:val="28"/>
            </w:rPr>
            <m:t xml:space="preserve"> × 100</m:t>
          </m:r>
        </m:oMath>
      </m:oMathPara>
    </w:p>
    <w:p w14:paraId="48409967" w14:textId="77777777" w:rsidR="00201A10" w:rsidRPr="003571DE" w:rsidRDefault="00201A10" w:rsidP="00BA31A1">
      <w:pPr>
        <w:widowControl w:val="0"/>
        <w:tabs>
          <w:tab w:val="left" w:pos="-2520"/>
          <w:tab w:val="left" w:pos="-180"/>
        </w:tabs>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37A757A" w14:textId="77777777" w:rsidTr="009A5622">
        <w:tc>
          <w:tcPr>
            <w:tcW w:w="9060" w:type="dxa"/>
            <w:shd w:val="clear" w:color="auto" w:fill="4472C4"/>
          </w:tcPr>
          <w:p w14:paraId="1921099C"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Concepts and Definition of Terms</w:t>
            </w:r>
          </w:p>
        </w:tc>
      </w:tr>
    </w:tbl>
    <w:p w14:paraId="1B723CD0" w14:textId="77777777" w:rsidR="00A43C5C" w:rsidRDefault="00A43C5C" w:rsidP="00A43C5C">
      <w:pPr>
        <w:tabs>
          <w:tab w:val="left" w:pos="0"/>
        </w:tabs>
        <w:jc w:val="both"/>
        <w:rPr>
          <w:rFonts w:ascii="Arial" w:eastAsia="Arial" w:hAnsi="Arial" w:cs="Arial"/>
          <w:b/>
          <w:sz w:val="28"/>
          <w:szCs w:val="28"/>
        </w:rPr>
      </w:pPr>
    </w:p>
    <w:p w14:paraId="4045CD2C" w14:textId="77777777" w:rsid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Gross Domestic Product (GDP)</w:t>
      </w:r>
      <w:r w:rsidRPr="00415757">
        <w:rPr>
          <w:rFonts w:ascii="Arial" w:hAnsi="Arial" w:cs="Arial"/>
          <w:sz w:val="28"/>
          <w:szCs w:val="28"/>
          <w:lang w:val="en-PH" w:eastAsia="en-PH"/>
        </w:rPr>
        <w:t xml:space="preserve"> - the value of all goods and services produced domestically; the sum of gross value added of all resident institutional units engaged in production (plus any taxes, and minus any subsidies, on products not included in the values of their outputs). It is the aggregate of the gross value added or income originating from the three sectors of the economy namely, agriculture, industry and services.</w:t>
      </w:r>
    </w:p>
    <w:p w14:paraId="295AEB86" w14:textId="38CD8A77" w:rsidR="00415757" w:rsidRPr="00415757" w:rsidRDefault="00415757" w:rsidP="00415757">
      <w:pPr>
        <w:jc w:val="both"/>
        <w:rPr>
          <w:rFonts w:ascii="Arial" w:hAnsi="Arial" w:cs="Arial"/>
          <w:sz w:val="28"/>
          <w:szCs w:val="28"/>
          <w:lang w:val="en-PH" w:eastAsia="en-PH"/>
        </w:rPr>
      </w:pPr>
      <w:r w:rsidRPr="00415757">
        <w:rPr>
          <w:rFonts w:ascii="Arial" w:hAnsi="Arial" w:cs="Arial"/>
          <w:sz w:val="28"/>
          <w:szCs w:val="28"/>
          <w:lang w:val="en-PH" w:eastAsia="en-PH"/>
        </w:rPr>
        <w:t xml:space="preserve"> </w:t>
      </w:r>
    </w:p>
    <w:p w14:paraId="200A3F36" w14:textId="50DCF7EF" w:rsid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Value of Production at Constant Prices</w:t>
      </w:r>
      <w:r w:rsidRPr="00415757">
        <w:rPr>
          <w:rFonts w:ascii="Arial" w:hAnsi="Arial" w:cs="Arial"/>
          <w:sz w:val="28"/>
          <w:szCs w:val="28"/>
          <w:lang w:val="en-PH" w:eastAsia="en-PH"/>
        </w:rPr>
        <w:t xml:space="preserve"> - refers to valuation of transactions, wherein the influence of price changes from the base year to the current year has been removed.</w:t>
      </w:r>
    </w:p>
    <w:p w14:paraId="62A6F510" w14:textId="77777777" w:rsidR="00DB7EBE" w:rsidRDefault="00DB7EBE" w:rsidP="00415757">
      <w:pPr>
        <w:jc w:val="both"/>
        <w:rPr>
          <w:rFonts w:ascii="Arial" w:hAnsi="Arial" w:cs="Arial"/>
          <w:sz w:val="28"/>
          <w:szCs w:val="28"/>
          <w:lang w:val="en-PH" w:eastAsia="en-PH"/>
        </w:rPr>
      </w:pPr>
    </w:p>
    <w:p w14:paraId="4427B1B1" w14:textId="16E82382" w:rsid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Value of Production at Current Prices</w:t>
      </w:r>
      <w:r w:rsidRPr="00415757">
        <w:rPr>
          <w:rFonts w:ascii="Arial" w:hAnsi="Arial" w:cs="Arial"/>
          <w:sz w:val="28"/>
          <w:szCs w:val="28"/>
          <w:lang w:val="en-PH" w:eastAsia="en-PH"/>
        </w:rPr>
        <w:t xml:space="preserve"> - is the value based on prices during the reference year.</w:t>
      </w:r>
    </w:p>
    <w:p w14:paraId="33067D35" w14:textId="77777777" w:rsidR="00415757" w:rsidRPr="00415757" w:rsidRDefault="00415757" w:rsidP="00415757">
      <w:pPr>
        <w:jc w:val="both"/>
        <w:rPr>
          <w:rFonts w:ascii="Arial" w:hAnsi="Arial" w:cs="Arial"/>
          <w:sz w:val="28"/>
          <w:szCs w:val="28"/>
          <w:lang w:val="en-PH" w:eastAsia="en-PH"/>
        </w:rPr>
      </w:pPr>
    </w:p>
    <w:p w14:paraId="22A60AF9" w14:textId="37B6FDB2" w:rsid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Gross Regional Domestic Product (GRDP)</w:t>
      </w:r>
      <w:r w:rsidRPr="00415757">
        <w:rPr>
          <w:rFonts w:ascii="Arial" w:hAnsi="Arial" w:cs="Arial"/>
          <w:sz w:val="28"/>
          <w:szCs w:val="28"/>
          <w:lang w:val="en-PH" w:eastAsia="en-PH"/>
        </w:rPr>
        <w:t xml:space="preserve"> – measures the economic performance of a region. It covers the value of goods and services produced in the region. It measures the relative contribution of the three major economic sectors: Agriculture, Forestry, and Fishing (AFF); Industry; and Services in the region.</w:t>
      </w:r>
    </w:p>
    <w:p w14:paraId="022F54D5" w14:textId="77777777" w:rsidR="00201A10" w:rsidRPr="00415757" w:rsidRDefault="00201A10" w:rsidP="00415757">
      <w:pPr>
        <w:jc w:val="both"/>
        <w:rPr>
          <w:rFonts w:ascii="Arial" w:hAnsi="Arial" w:cs="Arial"/>
          <w:sz w:val="28"/>
          <w:szCs w:val="28"/>
          <w:lang w:val="en-PH" w:eastAsia="en-PH"/>
        </w:rPr>
      </w:pPr>
    </w:p>
    <w:p w14:paraId="2D9FD079" w14:textId="77777777" w:rsidR="00415757" w:rsidRP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Gross Value Added (GVA)</w:t>
      </w:r>
      <w:r w:rsidRPr="00415757">
        <w:rPr>
          <w:rFonts w:ascii="Arial" w:hAnsi="Arial" w:cs="Arial"/>
          <w:sz w:val="28"/>
          <w:szCs w:val="28"/>
          <w:lang w:val="en-PH" w:eastAsia="en-PH"/>
        </w:rPr>
        <w:t xml:space="preserve"> – is defined as the value of output less the value of intermediate consumption. GVA is composed of compensation, depreciation, indirect taxes paid net of subsidies received and the operating surplus, which is the payment to the producer as entrepreneur. </w:t>
      </w:r>
    </w:p>
    <w:p w14:paraId="670D6BCD" w14:textId="77777777" w:rsidR="00415757" w:rsidRPr="00C27641" w:rsidRDefault="00415757" w:rsidP="00415757">
      <w:pPr>
        <w:ind w:left="720"/>
        <w:jc w:val="both"/>
        <w:rPr>
          <w:rFonts w:ascii="Arial" w:hAnsi="Arial" w:cs="Arial"/>
          <w:lang w:val="en-PH" w:eastAsia="en-PH"/>
        </w:rPr>
      </w:pPr>
    </w:p>
    <w:p w14:paraId="08ED7A02" w14:textId="339D1396" w:rsidR="00415757" w:rsidRP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 xml:space="preserve">Growth rates of GVA in </w:t>
      </w:r>
      <w:r w:rsidR="00A24EBB">
        <w:rPr>
          <w:rFonts w:ascii="Arial" w:hAnsi="Arial" w:cs="Arial"/>
          <w:b/>
          <w:sz w:val="28"/>
          <w:szCs w:val="28"/>
          <w:lang w:val="en-PH" w:eastAsia="en-PH"/>
        </w:rPr>
        <w:t>A</w:t>
      </w:r>
      <w:r w:rsidRPr="00415757">
        <w:rPr>
          <w:rFonts w:ascii="Arial" w:hAnsi="Arial" w:cs="Arial"/>
          <w:b/>
          <w:sz w:val="28"/>
          <w:szCs w:val="28"/>
          <w:lang w:val="en-PH" w:eastAsia="en-PH"/>
        </w:rPr>
        <w:t>griculture, Forestry and Fishing by sub-industry</w:t>
      </w:r>
      <w:r w:rsidRPr="00415757">
        <w:rPr>
          <w:rFonts w:ascii="Arial" w:hAnsi="Arial" w:cs="Arial"/>
          <w:sz w:val="28"/>
          <w:szCs w:val="28"/>
          <w:lang w:val="en-PH" w:eastAsia="en-PH"/>
        </w:rPr>
        <w:t xml:space="preserve"> – measure the performance or the pace of growth of each sub-industry of agriculture such as crops (palay, corn, coconut, sugarcane, banana, and other crops), livestock and poultry, fishing and aquaculture, forestry and logging, and support activities.  </w:t>
      </w:r>
    </w:p>
    <w:p w14:paraId="37829001" w14:textId="77777777" w:rsidR="00415757" w:rsidRPr="00415757" w:rsidRDefault="00415757" w:rsidP="00415757">
      <w:pPr>
        <w:jc w:val="both"/>
        <w:rPr>
          <w:rFonts w:ascii="Arial" w:hAnsi="Arial" w:cs="Arial"/>
          <w:b/>
          <w:sz w:val="28"/>
          <w:szCs w:val="28"/>
          <w:lang w:val="en-PH" w:eastAsia="en-PH"/>
        </w:rPr>
      </w:pPr>
    </w:p>
    <w:p w14:paraId="26DB49AF" w14:textId="5E1C11CF" w:rsid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Growth rates of Regional GVA in Agriculture, Forestry and Fishing (AFF)</w:t>
      </w:r>
      <w:r w:rsidRPr="00415757">
        <w:rPr>
          <w:rFonts w:ascii="Arial" w:hAnsi="Arial" w:cs="Arial"/>
          <w:sz w:val="28"/>
          <w:szCs w:val="28"/>
          <w:lang w:val="en-PH" w:eastAsia="en-PH"/>
        </w:rPr>
        <w:t xml:space="preserve"> – measure the pace of growth of the agriculture, forestry and fishing at the regional level.</w:t>
      </w:r>
    </w:p>
    <w:p w14:paraId="567C840C" w14:textId="13523707" w:rsidR="00415757" w:rsidRPr="00201A10" w:rsidRDefault="00415757" w:rsidP="00415757">
      <w:pPr>
        <w:jc w:val="both"/>
        <w:rPr>
          <w:rFonts w:ascii="Arial" w:hAnsi="Arial" w:cs="Arial"/>
          <w:sz w:val="22"/>
          <w:szCs w:val="22"/>
          <w:lang w:val="en-PH" w:eastAsia="en-PH"/>
        </w:rPr>
      </w:pPr>
    </w:p>
    <w:p w14:paraId="01E2A84A" w14:textId="4A975752" w:rsid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 xml:space="preserve">Distribution of GVA in Agriculture, Forestry and Fishing by Sub-industry </w:t>
      </w:r>
      <w:r w:rsidRPr="00415757">
        <w:rPr>
          <w:rFonts w:ascii="Arial" w:hAnsi="Arial" w:cs="Arial"/>
          <w:sz w:val="28"/>
          <w:szCs w:val="28"/>
          <w:lang w:val="en-PH" w:eastAsia="en-PH"/>
        </w:rPr>
        <w:t>- shows the relative importance or contribution of each sub-industry in the economy’s agriculture sector.</w:t>
      </w:r>
    </w:p>
    <w:p w14:paraId="235A095E" w14:textId="77777777" w:rsidR="00415757" w:rsidRDefault="00415757" w:rsidP="00415757">
      <w:pPr>
        <w:jc w:val="both"/>
        <w:rPr>
          <w:rFonts w:ascii="Arial" w:hAnsi="Arial" w:cs="Arial"/>
          <w:b/>
          <w:lang w:val="en-PH" w:eastAsia="en-PH"/>
        </w:rPr>
      </w:pPr>
    </w:p>
    <w:p w14:paraId="502613B8" w14:textId="77777777" w:rsidR="00415757" w:rsidRPr="00415757" w:rsidRDefault="00415757" w:rsidP="00415757">
      <w:pPr>
        <w:jc w:val="both"/>
        <w:rPr>
          <w:rFonts w:ascii="Arial" w:hAnsi="Arial" w:cs="Arial"/>
          <w:sz w:val="28"/>
          <w:szCs w:val="28"/>
          <w:lang w:val="en-PH" w:eastAsia="en-PH"/>
        </w:rPr>
      </w:pPr>
      <w:r w:rsidRPr="00415757">
        <w:rPr>
          <w:rFonts w:ascii="Arial" w:hAnsi="Arial" w:cs="Arial"/>
          <w:b/>
          <w:sz w:val="28"/>
          <w:szCs w:val="28"/>
          <w:lang w:val="en-PH" w:eastAsia="en-PH"/>
        </w:rPr>
        <w:t xml:space="preserve">Share of Regional Gross Value Added (GVA) in Agriculture, Forestry and Fishing (AFF) to Gross Regional Domestic Product (GRDP) - </w:t>
      </w:r>
      <w:r w:rsidRPr="00415757">
        <w:rPr>
          <w:rFonts w:ascii="Arial" w:hAnsi="Arial" w:cs="Arial"/>
          <w:sz w:val="28"/>
          <w:szCs w:val="28"/>
          <w:lang w:val="en-PH" w:eastAsia="en-PH"/>
        </w:rPr>
        <w:t>shows the performance or contribution of the region’s agriculture sector to the region’s total economy.</w:t>
      </w:r>
    </w:p>
    <w:p w14:paraId="2892FA4F" w14:textId="77777777" w:rsidR="007A12B9" w:rsidRPr="00B0547F" w:rsidRDefault="007A12B9" w:rsidP="00B0547F">
      <w:pPr>
        <w:widowControl w:val="0"/>
        <w:jc w:val="both"/>
        <w:rPr>
          <w:rFonts w:ascii="Arial" w:hAnsi="Arial" w:cs="Arial"/>
          <w:sz w:val="28"/>
          <w:szCs w:val="28"/>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29"/>
      </w:tblGrid>
      <w:tr w:rsidR="007D0591" w:rsidRPr="003571DE" w14:paraId="5E8FE970" w14:textId="77777777" w:rsidTr="009A5622">
        <w:tc>
          <w:tcPr>
            <w:tcW w:w="9029" w:type="dxa"/>
            <w:shd w:val="clear" w:color="auto" w:fill="4472C4"/>
          </w:tcPr>
          <w:p w14:paraId="682495B3"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Dissemination of Results</w:t>
            </w:r>
          </w:p>
        </w:tc>
      </w:tr>
    </w:tbl>
    <w:p w14:paraId="25560254" w14:textId="77777777" w:rsidR="009361FA" w:rsidRPr="003571DE" w:rsidRDefault="009361FA" w:rsidP="00076D1A">
      <w:pPr>
        <w:jc w:val="both"/>
        <w:rPr>
          <w:rFonts w:ascii="Arial" w:hAnsi="Arial" w:cs="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231"/>
      </w:tblGrid>
      <w:tr w:rsidR="009361FA" w:rsidRPr="009361FA" w14:paraId="669E71C5" w14:textId="77777777" w:rsidTr="00EC3D70">
        <w:trPr>
          <w:trHeight w:val="485"/>
        </w:trPr>
        <w:tc>
          <w:tcPr>
            <w:tcW w:w="4769" w:type="dxa"/>
            <w:vAlign w:val="center"/>
          </w:tcPr>
          <w:p w14:paraId="30062B79" w14:textId="77777777" w:rsidR="009361FA" w:rsidRPr="009361FA" w:rsidRDefault="009361FA" w:rsidP="00E81BA1">
            <w:pPr>
              <w:jc w:val="center"/>
              <w:rPr>
                <w:rFonts w:ascii="Arial" w:hAnsi="Arial" w:cs="Arial"/>
                <w:b/>
                <w:sz w:val="28"/>
                <w:szCs w:val="28"/>
              </w:rPr>
            </w:pPr>
            <w:r w:rsidRPr="009361FA">
              <w:rPr>
                <w:rFonts w:ascii="Arial" w:hAnsi="Arial" w:cs="Arial"/>
                <w:b/>
                <w:sz w:val="28"/>
                <w:szCs w:val="28"/>
              </w:rPr>
              <w:t>Title</w:t>
            </w:r>
          </w:p>
        </w:tc>
        <w:tc>
          <w:tcPr>
            <w:tcW w:w="4231" w:type="dxa"/>
            <w:vAlign w:val="center"/>
          </w:tcPr>
          <w:p w14:paraId="77BE9D1E" w14:textId="77777777" w:rsidR="009361FA" w:rsidRPr="009361FA" w:rsidRDefault="009361FA" w:rsidP="00E81BA1">
            <w:pPr>
              <w:jc w:val="center"/>
              <w:rPr>
                <w:rFonts w:ascii="Arial" w:hAnsi="Arial" w:cs="Arial"/>
                <w:b/>
                <w:sz w:val="28"/>
                <w:szCs w:val="28"/>
              </w:rPr>
            </w:pPr>
            <w:r w:rsidRPr="009361FA">
              <w:rPr>
                <w:rFonts w:ascii="Arial" w:hAnsi="Arial" w:cs="Arial"/>
                <w:b/>
                <w:sz w:val="28"/>
                <w:szCs w:val="28"/>
              </w:rPr>
              <w:t>Schedule of Release</w:t>
            </w:r>
          </w:p>
        </w:tc>
      </w:tr>
      <w:tr w:rsidR="009361FA" w:rsidRPr="009361FA" w14:paraId="2E794193" w14:textId="77777777" w:rsidTr="00EC3D70">
        <w:trPr>
          <w:trHeight w:val="440"/>
        </w:trPr>
        <w:tc>
          <w:tcPr>
            <w:tcW w:w="4769" w:type="dxa"/>
            <w:vAlign w:val="center"/>
          </w:tcPr>
          <w:p w14:paraId="677F85BB" w14:textId="5297327F" w:rsidR="009361FA" w:rsidRPr="009361FA" w:rsidRDefault="00525B89" w:rsidP="00E81BA1">
            <w:pPr>
              <w:jc w:val="center"/>
              <w:rPr>
                <w:rFonts w:ascii="Arial" w:hAnsi="Arial" w:cs="Arial"/>
                <w:sz w:val="28"/>
                <w:szCs w:val="28"/>
              </w:rPr>
            </w:pPr>
            <w:r>
              <w:rPr>
                <w:rFonts w:ascii="Arial" w:hAnsi="Arial" w:cs="Arial"/>
                <w:sz w:val="28"/>
                <w:szCs w:val="28"/>
              </w:rPr>
              <w:t>Economic Growth: Agriculture</w:t>
            </w:r>
          </w:p>
        </w:tc>
        <w:tc>
          <w:tcPr>
            <w:tcW w:w="4231" w:type="dxa"/>
            <w:vAlign w:val="center"/>
          </w:tcPr>
          <w:p w14:paraId="223A37BE" w14:textId="1D736F17" w:rsidR="009361FA" w:rsidRPr="009361FA" w:rsidRDefault="00754F24" w:rsidP="00E81BA1">
            <w:pPr>
              <w:jc w:val="center"/>
              <w:rPr>
                <w:rFonts w:ascii="Arial" w:hAnsi="Arial" w:cs="Arial"/>
                <w:sz w:val="28"/>
                <w:szCs w:val="28"/>
              </w:rPr>
            </w:pPr>
            <w:r w:rsidRPr="008A4B66">
              <w:rPr>
                <w:rFonts w:ascii="Arial" w:hAnsi="Arial" w:cs="Arial"/>
                <w:sz w:val="28"/>
                <w:szCs w:val="28"/>
              </w:rPr>
              <w:t>June of the Current Year</w:t>
            </w:r>
          </w:p>
        </w:tc>
      </w:tr>
    </w:tbl>
    <w:p w14:paraId="104DB94C" w14:textId="2D2FE035" w:rsidR="00DB7EBE" w:rsidRDefault="00DB7EBE" w:rsidP="007D0591">
      <w:pPr>
        <w:jc w:val="both"/>
        <w:rPr>
          <w:rFonts w:ascii="Arial" w:eastAsiaTheme="minorHAnsi" w:hAnsi="Arial" w:cs="Arial"/>
          <w:sz w:val="28"/>
          <w:szCs w:val="28"/>
          <w:lang w:val="en-PH"/>
        </w:rPr>
      </w:pPr>
    </w:p>
    <w:p w14:paraId="20B92DF1" w14:textId="3A7170BF" w:rsidR="00F17665" w:rsidRDefault="00F17665" w:rsidP="007D0591">
      <w:pPr>
        <w:jc w:val="both"/>
        <w:rPr>
          <w:rFonts w:ascii="Arial" w:eastAsiaTheme="minorHAnsi" w:hAnsi="Arial" w:cs="Arial"/>
          <w:sz w:val="28"/>
          <w:szCs w:val="28"/>
          <w:lang w:val="en-PH"/>
        </w:rPr>
      </w:pPr>
      <w:r>
        <w:rPr>
          <w:rFonts w:ascii="Arial" w:eastAsiaTheme="minorHAnsi" w:hAnsi="Arial" w:cs="Arial"/>
          <w:sz w:val="28"/>
          <w:szCs w:val="28"/>
          <w:lang w:val="en-PH"/>
        </w:rPr>
        <w:t>S</w:t>
      </w:r>
      <w:r w:rsidRPr="00F17665">
        <w:rPr>
          <w:rFonts w:ascii="Arial" w:eastAsiaTheme="minorHAnsi" w:hAnsi="Arial" w:cs="Arial"/>
          <w:sz w:val="28"/>
          <w:szCs w:val="28"/>
          <w:lang w:val="en-PH"/>
        </w:rPr>
        <w:t xml:space="preserve">tatistical tables, infographics, and </w:t>
      </w:r>
      <w:r w:rsidR="005152B5">
        <w:rPr>
          <w:rFonts w:ascii="Arial" w:eastAsiaTheme="minorHAnsi" w:hAnsi="Arial" w:cs="Arial"/>
          <w:sz w:val="28"/>
          <w:szCs w:val="28"/>
          <w:lang w:val="en-PH"/>
        </w:rPr>
        <w:t>modular</w:t>
      </w:r>
      <w:r w:rsidRPr="00F17665">
        <w:rPr>
          <w:rFonts w:ascii="Arial" w:eastAsiaTheme="minorHAnsi" w:hAnsi="Arial" w:cs="Arial"/>
          <w:sz w:val="28"/>
          <w:szCs w:val="28"/>
          <w:lang w:val="en-PH"/>
        </w:rPr>
        <w:t xml:space="preserve"> report are included in the web release.</w:t>
      </w:r>
    </w:p>
    <w:p w14:paraId="3963D290" w14:textId="77777777" w:rsidR="00F17665" w:rsidRPr="003571DE" w:rsidRDefault="00F17665"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649659C7" w14:textId="77777777" w:rsidTr="009A5622">
        <w:tc>
          <w:tcPr>
            <w:tcW w:w="9060" w:type="dxa"/>
            <w:shd w:val="clear" w:color="auto" w:fill="4472C4"/>
          </w:tcPr>
          <w:p w14:paraId="5C7A8D94"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bookmarkStart w:id="1" w:name="_Hlk56502952"/>
            <w:r w:rsidRPr="003571DE">
              <w:rPr>
                <w:rFonts w:ascii="Arial" w:eastAsiaTheme="minorHAnsi" w:hAnsi="Arial" w:cs="Arial"/>
                <w:b/>
                <w:bCs/>
                <w:color w:val="FFFFFF" w:themeColor="background1"/>
                <w:sz w:val="28"/>
                <w:szCs w:val="28"/>
                <w:lang w:val="en-PH"/>
              </w:rPr>
              <w:t>Citation</w:t>
            </w:r>
          </w:p>
        </w:tc>
      </w:tr>
      <w:bookmarkEnd w:id="1"/>
    </w:tbl>
    <w:p w14:paraId="76FF2086" w14:textId="1B77A497" w:rsidR="007D0591" w:rsidRPr="003571DE" w:rsidRDefault="007D0591" w:rsidP="007D0591">
      <w:pPr>
        <w:jc w:val="both"/>
        <w:rPr>
          <w:rFonts w:ascii="Arial" w:eastAsiaTheme="minorHAnsi" w:hAnsi="Arial" w:cs="Arial"/>
          <w:sz w:val="28"/>
          <w:szCs w:val="28"/>
          <w:lang w:val="en-PH"/>
        </w:rPr>
      </w:pPr>
    </w:p>
    <w:p w14:paraId="57F1ED33" w14:textId="75A371D0" w:rsidR="00020753" w:rsidRPr="003571DE" w:rsidRDefault="00020753" w:rsidP="00020753">
      <w:pPr>
        <w:jc w:val="both"/>
        <w:rPr>
          <w:rFonts w:ascii="Arial" w:eastAsiaTheme="minorHAnsi" w:hAnsi="Arial" w:cs="Arial"/>
          <w:sz w:val="28"/>
          <w:szCs w:val="28"/>
          <w:lang w:val="en-PH"/>
        </w:rPr>
      </w:pPr>
      <w:r w:rsidRPr="003571DE">
        <w:rPr>
          <w:rFonts w:ascii="Arial" w:eastAsiaTheme="minorHAnsi" w:hAnsi="Arial" w:cs="Arial"/>
          <w:sz w:val="28"/>
          <w:szCs w:val="28"/>
          <w:lang w:val="en-PH"/>
        </w:rPr>
        <w:t>Philippine Statistics Authority. (202</w:t>
      </w:r>
      <w:r w:rsidR="007F61CF" w:rsidRPr="003571DE">
        <w:rPr>
          <w:rFonts w:ascii="Arial" w:eastAsiaTheme="minorHAnsi" w:hAnsi="Arial" w:cs="Arial"/>
          <w:sz w:val="28"/>
          <w:szCs w:val="28"/>
          <w:lang w:val="en-PH"/>
        </w:rPr>
        <w:t>2</w:t>
      </w:r>
      <w:r w:rsidRPr="003571DE">
        <w:rPr>
          <w:rFonts w:ascii="Arial" w:eastAsiaTheme="minorHAnsi" w:hAnsi="Arial" w:cs="Arial"/>
          <w:sz w:val="28"/>
          <w:szCs w:val="28"/>
          <w:lang w:val="en-PH"/>
        </w:rPr>
        <w:t xml:space="preserve">). </w:t>
      </w:r>
      <w:r w:rsidRPr="003571DE">
        <w:rPr>
          <w:rFonts w:ascii="Arial" w:eastAsiaTheme="minorHAnsi" w:hAnsi="Arial" w:cs="Arial"/>
          <w:i/>
          <w:sz w:val="28"/>
          <w:szCs w:val="28"/>
          <w:lang w:val="en-PH"/>
        </w:rPr>
        <w:t xml:space="preserve">Technical Notes on </w:t>
      </w:r>
      <w:r w:rsidR="009E087A">
        <w:rPr>
          <w:rFonts w:ascii="Arial" w:eastAsiaTheme="minorHAnsi" w:hAnsi="Arial" w:cs="Arial"/>
          <w:i/>
          <w:sz w:val="28"/>
          <w:szCs w:val="28"/>
          <w:lang w:val="en-PH"/>
        </w:rPr>
        <w:t>Economic Growth: Agriculture</w:t>
      </w:r>
      <w:r w:rsidRPr="003571DE">
        <w:rPr>
          <w:rFonts w:ascii="Arial" w:eastAsiaTheme="minorHAnsi" w:hAnsi="Arial" w:cs="Arial"/>
          <w:sz w:val="28"/>
          <w:szCs w:val="28"/>
          <w:lang w:val="en-PH"/>
        </w:rPr>
        <w:t>. https://psa.gov.ph/technical-notes/</w:t>
      </w:r>
      <w:r w:rsidR="0037696C">
        <w:rPr>
          <w:rFonts w:ascii="Arial" w:eastAsiaTheme="minorHAnsi" w:hAnsi="Arial" w:cs="Arial"/>
          <w:sz w:val="28"/>
          <w:szCs w:val="28"/>
          <w:lang w:val="en-PH"/>
        </w:rPr>
        <w:t>_______</w:t>
      </w:r>
    </w:p>
    <w:p w14:paraId="74430CE1" w14:textId="0D11FCCF" w:rsidR="007D0591" w:rsidRPr="003571DE" w:rsidRDefault="007D0591" w:rsidP="007D0591">
      <w:pPr>
        <w:jc w:val="both"/>
        <w:rPr>
          <w:rFonts w:ascii="Arial" w:eastAsiaTheme="minorHAnsi" w:hAnsi="Arial" w:cs="Arial"/>
          <w:sz w:val="28"/>
          <w:szCs w:val="28"/>
          <w:lang w:val="en-PH"/>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72C4"/>
        <w:tblLook w:val="04A0" w:firstRow="1" w:lastRow="0" w:firstColumn="1" w:lastColumn="0" w:noHBand="0" w:noVBand="1"/>
      </w:tblPr>
      <w:tblGrid>
        <w:gridCol w:w="9060"/>
      </w:tblGrid>
      <w:tr w:rsidR="007D0591" w:rsidRPr="003571DE" w14:paraId="25136A79" w14:textId="77777777" w:rsidTr="009A5622">
        <w:tc>
          <w:tcPr>
            <w:tcW w:w="9060" w:type="dxa"/>
            <w:shd w:val="clear" w:color="auto" w:fill="4472C4"/>
          </w:tcPr>
          <w:p w14:paraId="4B520840" w14:textId="77777777" w:rsidR="007D0591" w:rsidRPr="003571DE" w:rsidRDefault="007D0591" w:rsidP="007D0591">
            <w:pPr>
              <w:numPr>
                <w:ilvl w:val="0"/>
                <w:numId w:val="1"/>
              </w:numPr>
              <w:contextualSpacing/>
              <w:jc w:val="both"/>
              <w:rPr>
                <w:rFonts w:ascii="Arial" w:eastAsiaTheme="minorHAnsi" w:hAnsi="Arial" w:cs="Arial"/>
                <w:b/>
                <w:bCs/>
                <w:color w:val="FFFFFF" w:themeColor="background1"/>
                <w:sz w:val="28"/>
                <w:szCs w:val="28"/>
                <w:lang w:val="en-PH"/>
              </w:rPr>
            </w:pPr>
            <w:r w:rsidRPr="003571DE">
              <w:rPr>
                <w:rFonts w:ascii="Arial" w:eastAsiaTheme="minorHAnsi" w:hAnsi="Arial" w:cs="Arial"/>
                <w:b/>
                <w:bCs/>
                <w:color w:val="FFFFFF" w:themeColor="background1"/>
                <w:sz w:val="28"/>
                <w:szCs w:val="28"/>
                <w:lang w:val="en-PH"/>
              </w:rPr>
              <w:t>Contact Information</w:t>
            </w:r>
          </w:p>
        </w:tc>
      </w:tr>
    </w:tbl>
    <w:p w14:paraId="7FD94695" w14:textId="77777777" w:rsidR="00AB1FC0" w:rsidRPr="003571DE" w:rsidRDefault="00AB1FC0" w:rsidP="007D0591">
      <w:pPr>
        <w:tabs>
          <w:tab w:val="left" w:pos="1860"/>
        </w:tabs>
        <w:rPr>
          <w:rFonts w:ascii="Arial" w:eastAsiaTheme="minorHAnsi" w:hAnsi="Arial" w:cs="Arial"/>
          <w:b/>
          <w:bCs/>
          <w:sz w:val="28"/>
          <w:szCs w:val="28"/>
          <w:lang w:val="en-PH"/>
        </w:rPr>
      </w:pPr>
    </w:p>
    <w:p w14:paraId="0D563212" w14:textId="329BD6A6" w:rsidR="0052720C" w:rsidRPr="003571DE" w:rsidRDefault="003E44C9"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Ms. Manuela S. Nalugon</w:t>
      </w:r>
    </w:p>
    <w:p w14:paraId="1F86620B" w14:textId="7E8F0456" w:rsidR="0052720C" w:rsidRPr="003571DE" w:rsidRDefault="0052720C"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(Supervising Statistical Specialist)</w:t>
      </w:r>
    </w:p>
    <w:p w14:paraId="2C45A02B" w14:textId="354A0F81"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lastRenderedPageBreak/>
        <w:t>O</w:t>
      </w:r>
      <w:r w:rsidR="0052720C" w:rsidRPr="003571DE">
        <w:rPr>
          <w:rFonts w:ascii="Arial" w:eastAsiaTheme="minorHAnsi" w:hAnsi="Arial" w:cs="Arial"/>
          <w:sz w:val="28"/>
          <w:szCs w:val="28"/>
          <w:lang w:val="en-PH"/>
        </w:rPr>
        <w:t>fficer-in-</w:t>
      </w:r>
      <w:r w:rsidRPr="003571DE">
        <w:rPr>
          <w:rFonts w:ascii="Arial" w:eastAsiaTheme="minorHAnsi" w:hAnsi="Arial" w:cs="Arial"/>
          <w:sz w:val="28"/>
          <w:szCs w:val="28"/>
          <w:lang w:val="en-PH"/>
        </w:rPr>
        <w:t>C</w:t>
      </w:r>
      <w:r w:rsidR="0052720C" w:rsidRPr="003571DE">
        <w:rPr>
          <w:rFonts w:ascii="Arial" w:eastAsiaTheme="minorHAnsi" w:hAnsi="Arial" w:cs="Arial"/>
          <w:sz w:val="28"/>
          <w:szCs w:val="28"/>
          <w:lang w:val="en-PH"/>
        </w:rPr>
        <w:t>harge</w:t>
      </w:r>
    </w:p>
    <w:p w14:paraId="061E58F5" w14:textId="67377517" w:rsidR="007D0591" w:rsidRPr="003571DE" w:rsidRDefault="00D01057"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Agricultural Accounts Division</w:t>
      </w:r>
    </w:p>
    <w:p w14:paraId="4EF3E193" w14:textId="77777777" w:rsidR="00CC05BC" w:rsidRPr="003571DE" w:rsidRDefault="00CC05BC" w:rsidP="00CC05BC">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8376-1954</w:t>
      </w:r>
    </w:p>
    <w:p w14:paraId="2E26DF88" w14:textId="5E7C95B2" w:rsidR="007D0591" w:rsidRPr="003571DE" w:rsidRDefault="00C205B5"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m</w:t>
      </w:r>
      <w:r w:rsidR="00510593" w:rsidRPr="003571DE">
        <w:rPr>
          <w:rFonts w:ascii="Arial" w:eastAsiaTheme="minorHAnsi" w:hAnsi="Arial" w:cs="Arial"/>
          <w:sz w:val="28"/>
          <w:szCs w:val="28"/>
          <w:lang w:val="en-PH"/>
        </w:rPr>
        <w:t>.</w:t>
      </w:r>
      <w:r w:rsidRPr="003571DE">
        <w:rPr>
          <w:rFonts w:ascii="Arial" w:eastAsiaTheme="minorHAnsi" w:hAnsi="Arial" w:cs="Arial"/>
          <w:sz w:val="28"/>
          <w:szCs w:val="28"/>
          <w:lang w:val="en-PH"/>
        </w:rPr>
        <w:t>nalugon</w:t>
      </w:r>
      <w:r w:rsidR="00B57DD6" w:rsidRPr="003571DE">
        <w:rPr>
          <w:rFonts w:ascii="Arial" w:eastAsiaTheme="minorHAnsi" w:hAnsi="Arial" w:cs="Arial"/>
          <w:sz w:val="28"/>
          <w:szCs w:val="28"/>
          <w:lang w:val="en-PH"/>
        </w:rPr>
        <w:t>@</w:t>
      </w:r>
      <w:r w:rsidR="007D0591" w:rsidRPr="003571DE">
        <w:rPr>
          <w:rFonts w:ascii="Arial" w:eastAsiaTheme="minorHAnsi" w:hAnsi="Arial" w:cs="Arial"/>
          <w:sz w:val="28"/>
          <w:szCs w:val="28"/>
          <w:lang w:val="en-PH"/>
        </w:rPr>
        <w:t>psa.gov.ph</w:t>
      </w:r>
    </w:p>
    <w:p w14:paraId="245A22D3" w14:textId="4BE210D7" w:rsidR="007D0591" w:rsidRPr="003571DE" w:rsidRDefault="007D0591" w:rsidP="007D0591">
      <w:pPr>
        <w:tabs>
          <w:tab w:val="left" w:pos="1860"/>
        </w:tabs>
        <w:rPr>
          <w:rFonts w:ascii="Arial" w:eastAsiaTheme="minorHAnsi" w:hAnsi="Arial" w:cs="Arial"/>
          <w:sz w:val="28"/>
          <w:szCs w:val="28"/>
          <w:lang w:val="en-PH"/>
        </w:rPr>
      </w:pPr>
    </w:p>
    <w:p w14:paraId="3AACF74D" w14:textId="77777777" w:rsidR="0042292E" w:rsidRPr="003571DE" w:rsidRDefault="0042292E" w:rsidP="007D0591">
      <w:pPr>
        <w:tabs>
          <w:tab w:val="left" w:pos="1860"/>
        </w:tabs>
        <w:rPr>
          <w:rFonts w:ascii="Arial" w:eastAsiaTheme="minorHAnsi" w:hAnsi="Arial" w:cs="Arial"/>
          <w:sz w:val="28"/>
          <w:szCs w:val="28"/>
          <w:lang w:val="en-PH"/>
        </w:rPr>
      </w:pPr>
    </w:p>
    <w:p w14:paraId="30F6B7E5"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For data request, you may contact:</w:t>
      </w:r>
    </w:p>
    <w:p w14:paraId="03F98B5C" w14:textId="77777777" w:rsidR="007D0591" w:rsidRPr="003571DE" w:rsidRDefault="007D0591" w:rsidP="007D0591">
      <w:pPr>
        <w:tabs>
          <w:tab w:val="left" w:pos="1860"/>
        </w:tabs>
        <w:rPr>
          <w:rFonts w:ascii="Arial" w:eastAsiaTheme="minorHAnsi" w:hAnsi="Arial" w:cs="Arial"/>
          <w:b/>
          <w:bCs/>
          <w:sz w:val="28"/>
          <w:szCs w:val="28"/>
          <w:lang w:val="en-PH"/>
        </w:rPr>
      </w:pPr>
      <w:r w:rsidRPr="003571DE">
        <w:rPr>
          <w:rFonts w:ascii="Arial" w:eastAsiaTheme="minorHAnsi" w:hAnsi="Arial" w:cs="Arial"/>
          <w:b/>
          <w:bCs/>
          <w:sz w:val="28"/>
          <w:szCs w:val="28"/>
          <w:lang w:val="en-PH"/>
        </w:rPr>
        <w:t>Knowledge Management and Communications Division</w:t>
      </w:r>
    </w:p>
    <w:p w14:paraId="1764009F" w14:textId="77777777" w:rsidR="007D0591" w:rsidRPr="003571DE" w:rsidRDefault="007D0591" w:rsidP="007D0591">
      <w:pPr>
        <w:tabs>
          <w:tab w:val="left" w:pos="1860"/>
        </w:tabs>
        <w:rPr>
          <w:rFonts w:ascii="Arial" w:eastAsiaTheme="minorHAnsi" w:hAnsi="Arial" w:cs="Arial"/>
          <w:sz w:val="28"/>
          <w:szCs w:val="28"/>
          <w:lang w:val="en-PH"/>
        </w:rPr>
      </w:pPr>
      <w:r w:rsidRPr="003571DE">
        <w:rPr>
          <w:rFonts w:ascii="Arial" w:eastAsiaTheme="minorHAnsi" w:hAnsi="Arial" w:cs="Arial"/>
          <w:sz w:val="28"/>
          <w:szCs w:val="28"/>
          <w:lang w:val="en-PH"/>
        </w:rPr>
        <w:t>(02) 8462-6600 loc. 820</w:t>
      </w:r>
    </w:p>
    <w:p w14:paraId="77799444" w14:textId="46EA9FAE" w:rsidR="003C02F6" w:rsidRPr="003571DE" w:rsidRDefault="007D0591" w:rsidP="00C5175C">
      <w:pPr>
        <w:tabs>
          <w:tab w:val="left" w:pos="1860"/>
        </w:tabs>
        <w:rPr>
          <w:rFonts w:ascii="Arial" w:hAnsi="Arial" w:cs="Arial"/>
          <w:sz w:val="28"/>
          <w:szCs w:val="28"/>
        </w:rPr>
      </w:pPr>
      <w:r w:rsidRPr="003571DE">
        <w:rPr>
          <w:rFonts w:ascii="Arial" w:eastAsiaTheme="minorHAnsi" w:hAnsi="Arial" w:cs="Arial"/>
          <w:sz w:val="28"/>
          <w:szCs w:val="28"/>
          <w:lang w:val="en-PH"/>
        </w:rPr>
        <w:t>info@psa.gov.ph | kmcd.staff@psa.gov.ph</w:t>
      </w:r>
    </w:p>
    <w:sectPr w:rsidR="003C02F6" w:rsidRPr="003571DE" w:rsidSect="00844A0E">
      <w:headerReference w:type="default" r:id="rId8"/>
      <w:footerReference w:type="default" r:id="rId9"/>
      <w:headerReference w:type="first" r:id="rId10"/>
      <w:footerReference w:type="first" r:id="rId11"/>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B251" w14:textId="77777777" w:rsidR="00AA3125" w:rsidRDefault="00AA3125" w:rsidP="007D0591">
      <w:r>
        <w:separator/>
      </w:r>
    </w:p>
  </w:endnote>
  <w:endnote w:type="continuationSeparator" w:id="0">
    <w:p w14:paraId="4E2C661D" w14:textId="77777777" w:rsidR="00AA3125" w:rsidRDefault="00AA3125" w:rsidP="007D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32521899"/>
      <w:docPartObj>
        <w:docPartGallery w:val="Page Numbers (Bottom of Page)"/>
        <w:docPartUnique/>
      </w:docPartObj>
    </w:sdtPr>
    <w:sdtEndPr>
      <w:rPr>
        <w:rFonts w:ascii="Arial" w:hAnsi="Arial" w:cs="Arial"/>
        <w:noProof/>
      </w:rPr>
    </w:sdtEndPr>
    <w:sdtContent>
      <w:p w14:paraId="145A959D" w14:textId="77777777" w:rsidR="0049408A" w:rsidRPr="00ED4894" w:rsidRDefault="007D0591" w:rsidP="007D0591">
        <w:pPr>
          <w:pStyle w:val="Footer"/>
          <w:jc w:val="right"/>
          <w:rPr>
            <w:rFonts w:ascii="Arial" w:hAnsi="Arial" w:cs="Arial"/>
            <w:noProof/>
          </w:rPr>
        </w:pPr>
        <w:r w:rsidRPr="00ED4894">
          <w:rPr>
            <w:rFonts w:ascii="Arial" w:hAnsi="Arial" w:cs="Arial"/>
          </w:rPr>
          <w:fldChar w:fldCharType="begin"/>
        </w:r>
        <w:r w:rsidRPr="00ED4894">
          <w:rPr>
            <w:rFonts w:ascii="Arial" w:hAnsi="Arial" w:cs="Arial"/>
          </w:rPr>
          <w:instrText xml:space="preserve"> PAGE   \* MERGEFORMAT </w:instrText>
        </w:r>
        <w:r w:rsidRPr="00ED4894">
          <w:rPr>
            <w:rFonts w:ascii="Arial" w:hAnsi="Arial" w:cs="Arial"/>
          </w:rPr>
          <w:fldChar w:fldCharType="separate"/>
        </w:r>
        <w:r w:rsidR="004E100E">
          <w:rPr>
            <w:rFonts w:ascii="Arial" w:hAnsi="Arial" w:cs="Arial"/>
            <w:noProof/>
          </w:rPr>
          <w:t>2</w:t>
        </w:r>
        <w:r w:rsidRPr="00ED4894">
          <w:rPr>
            <w:rFonts w:ascii="Arial" w:hAnsi="Arial" w:cs="Arial"/>
            <w:noProof/>
          </w:rPr>
          <w:fldChar w:fldCharType="end"/>
        </w:r>
      </w:p>
      <w:p w14:paraId="79DFE84D" w14:textId="722A75CF" w:rsidR="007D0591" w:rsidRPr="0049408A" w:rsidRDefault="00AA3125" w:rsidP="007D0591">
        <w:pPr>
          <w:pStyle w:val="Footer"/>
          <w:jc w:val="right"/>
          <w:rPr>
            <w:rFonts w:ascii="Arial" w:hAnsi="Arial" w:cs="Arial"/>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1CA" w14:textId="28D911C0" w:rsidR="00B646EA" w:rsidRPr="0029035E" w:rsidRDefault="00AA3125" w:rsidP="0029035E">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4630" w14:textId="77777777" w:rsidR="00AA3125" w:rsidRDefault="00AA3125" w:rsidP="007D0591">
      <w:r>
        <w:separator/>
      </w:r>
    </w:p>
  </w:footnote>
  <w:footnote w:type="continuationSeparator" w:id="0">
    <w:p w14:paraId="3C6ED313" w14:textId="77777777" w:rsidR="00AA3125" w:rsidRDefault="00AA3125" w:rsidP="007D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D583" w14:textId="6CC8FEC7" w:rsidR="00D37AC5" w:rsidRDefault="00E45A92" w:rsidP="001B6BDC">
    <w:pPr>
      <w:pStyle w:val="Header"/>
      <w:jc w:val="right"/>
      <w:rPr>
        <w:rFonts w:ascii="Arial" w:hAnsi="Arial" w:cs="Arial"/>
        <w:b/>
        <w:color w:val="0000FF"/>
        <w:lang w:val="en-PH"/>
      </w:rPr>
    </w:pPr>
    <w:r>
      <w:rPr>
        <w:rFonts w:ascii="Arial" w:hAnsi="Arial" w:cs="Arial"/>
        <w:b/>
        <w:color w:val="0000FF"/>
        <w:lang w:val="en-PH"/>
      </w:rPr>
      <w:t>Economic Growth: Agriculture</w:t>
    </w:r>
  </w:p>
  <w:p w14:paraId="734D7F83" w14:textId="77777777" w:rsidR="001B6BDC" w:rsidRPr="001B6BDC" w:rsidRDefault="001B6BDC">
    <w:pPr>
      <w:pStyle w:val="Header"/>
      <w:rPr>
        <w:lang w:val="en-P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A112" w14:textId="3F56B4D7" w:rsidR="00FB4D96" w:rsidRPr="00FB4D96" w:rsidRDefault="00FB4D96" w:rsidP="00FB4D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1C9"/>
    <w:multiLevelType w:val="hybridMultilevel"/>
    <w:tmpl w:val="4BDEE586"/>
    <w:lvl w:ilvl="0" w:tplc="F38029A4">
      <w:start w:val="1"/>
      <w:numFmt w:val="decimal"/>
      <w:lvlText w:val="%1."/>
      <w:lvlJc w:val="left"/>
      <w:pPr>
        <w:ind w:left="720" w:hanging="360"/>
      </w:pPr>
      <w:rPr>
        <w:rFonts w:hint="default"/>
      </w:rPr>
    </w:lvl>
    <w:lvl w:ilvl="1" w:tplc="E670E332" w:tentative="1">
      <w:start w:val="1"/>
      <w:numFmt w:val="lowerLetter"/>
      <w:lvlText w:val="%2."/>
      <w:lvlJc w:val="left"/>
      <w:pPr>
        <w:ind w:left="1440" w:hanging="360"/>
      </w:pPr>
    </w:lvl>
    <w:lvl w:ilvl="2" w:tplc="77404372" w:tentative="1">
      <w:start w:val="1"/>
      <w:numFmt w:val="lowerRoman"/>
      <w:lvlText w:val="%3."/>
      <w:lvlJc w:val="right"/>
      <w:pPr>
        <w:ind w:left="2160" w:hanging="180"/>
      </w:pPr>
    </w:lvl>
    <w:lvl w:ilvl="3" w:tplc="DC4E1646" w:tentative="1">
      <w:start w:val="1"/>
      <w:numFmt w:val="decimal"/>
      <w:lvlText w:val="%4."/>
      <w:lvlJc w:val="left"/>
      <w:pPr>
        <w:ind w:left="2880" w:hanging="360"/>
      </w:pPr>
    </w:lvl>
    <w:lvl w:ilvl="4" w:tplc="D9C29B74" w:tentative="1">
      <w:start w:val="1"/>
      <w:numFmt w:val="lowerLetter"/>
      <w:lvlText w:val="%5."/>
      <w:lvlJc w:val="left"/>
      <w:pPr>
        <w:ind w:left="3600" w:hanging="360"/>
      </w:pPr>
    </w:lvl>
    <w:lvl w:ilvl="5" w:tplc="2ADA5B54" w:tentative="1">
      <w:start w:val="1"/>
      <w:numFmt w:val="lowerRoman"/>
      <w:lvlText w:val="%6."/>
      <w:lvlJc w:val="right"/>
      <w:pPr>
        <w:ind w:left="4320" w:hanging="180"/>
      </w:pPr>
    </w:lvl>
    <w:lvl w:ilvl="6" w:tplc="08CCCD98" w:tentative="1">
      <w:start w:val="1"/>
      <w:numFmt w:val="decimal"/>
      <w:lvlText w:val="%7."/>
      <w:lvlJc w:val="left"/>
      <w:pPr>
        <w:ind w:left="5040" w:hanging="360"/>
      </w:pPr>
    </w:lvl>
    <w:lvl w:ilvl="7" w:tplc="D7D0E268" w:tentative="1">
      <w:start w:val="1"/>
      <w:numFmt w:val="lowerLetter"/>
      <w:lvlText w:val="%8."/>
      <w:lvlJc w:val="left"/>
      <w:pPr>
        <w:ind w:left="5760" w:hanging="360"/>
      </w:pPr>
    </w:lvl>
    <w:lvl w:ilvl="8" w:tplc="3C74BCC4" w:tentative="1">
      <w:start w:val="1"/>
      <w:numFmt w:val="lowerRoman"/>
      <w:lvlText w:val="%9."/>
      <w:lvlJc w:val="right"/>
      <w:pPr>
        <w:ind w:left="6480" w:hanging="180"/>
      </w:pPr>
    </w:lvl>
  </w:abstractNum>
  <w:abstractNum w:abstractNumId="1" w15:restartNumberingAfterBreak="0">
    <w:nsid w:val="03B328EA"/>
    <w:multiLevelType w:val="hybridMultilevel"/>
    <w:tmpl w:val="41C69F12"/>
    <w:lvl w:ilvl="0" w:tplc="F0FED5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13A50"/>
    <w:multiLevelType w:val="hybridMultilevel"/>
    <w:tmpl w:val="C0668D56"/>
    <w:lvl w:ilvl="0" w:tplc="83F8242E">
      <w:start w:val="1"/>
      <w:numFmt w:val="decimal"/>
      <w:lvlText w:val="%1."/>
      <w:lvlJc w:val="left"/>
      <w:pPr>
        <w:ind w:left="720" w:hanging="360"/>
      </w:pPr>
      <w:rPr>
        <w:rFonts w:ascii="Arial" w:eastAsia="Calibri"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00171ED"/>
    <w:multiLevelType w:val="hybridMultilevel"/>
    <w:tmpl w:val="A61C2106"/>
    <w:lvl w:ilvl="0" w:tplc="F3E652EC">
      <w:start w:val="1"/>
      <w:numFmt w:val="bullet"/>
      <w:lvlText w:val="-"/>
      <w:lvlJc w:val="left"/>
      <w:pPr>
        <w:ind w:left="720" w:hanging="360"/>
      </w:pPr>
      <w:rPr>
        <w:rFonts w:ascii="Arial" w:eastAsiaTheme="minorHAnsi" w:hAnsi="Arial" w:cs="Arial" w:hint="default"/>
      </w:rPr>
    </w:lvl>
    <w:lvl w:ilvl="1" w:tplc="9E4C63B6" w:tentative="1">
      <w:start w:val="1"/>
      <w:numFmt w:val="bullet"/>
      <w:lvlText w:val="o"/>
      <w:lvlJc w:val="left"/>
      <w:pPr>
        <w:ind w:left="1440" w:hanging="360"/>
      </w:pPr>
      <w:rPr>
        <w:rFonts w:ascii="Courier New" w:hAnsi="Courier New" w:cs="Courier New" w:hint="default"/>
      </w:rPr>
    </w:lvl>
    <w:lvl w:ilvl="2" w:tplc="A712D36A" w:tentative="1">
      <w:start w:val="1"/>
      <w:numFmt w:val="bullet"/>
      <w:lvlText w:val=""/>
      <w:lvlJc w:val="left"/>
      <w:pPr>
        <w:ind w:left="2160" w:hanging="360"/>
      </w:pPr>
      <w:rPr>
        <w:rFonts w:ascii="Wingdings" w:hAnsi="Wingdings" w:hint="default"/>
      </w:rPr>
    </w:lvl>
    <w:lvl w:ilvl="3" w:tplc="0C1E34D2" w:tentative="1">
      <w:start w:val="1"/>
      <w:numFmt w:val="bullet"/>
      <w:lvlText w:val=""/>
      <w:lvlJc w:val="left"/>
      <w:pPr>
        <w:ind w:left="2880" w:hanging="360"/>
      </w:pPr>
      <w:rPr>
        <w:rFonts w:ascii="Symbol" w:hAnsi="Symbol" w:hint="default"/>
      </w:rPr>
    </w:lvl>
    <w:lvl w:ilvl="4" w:tplc="E9726A90" w:tentative="1">
      <w:start w:val="1"/>
      <w:numFmt w:val="bullet"/>
      <w:lvlText w:val="o"/>
      <w:lvlJc w:val="left"/>
      <w:pPr>
        <w:ind w:left="3600" w:hanging="360"/>
      </w:pPr>
      <w:rPr>
        <w:rFonts w:ascii="Courier New" w:hAnsi="Courier New" w:cs="Courier New" w:hint="default"/>
      </w:rPr>
    </w:lvl>
    <w:lvl w:ilvl="5" w:tplc="8DBCE99C" w:tentative="1">
      <w:start w:val="1"/>
      <w:numFmt w:val="bullet"/>
      <w:lvlText w:val=""/>
      <w:lvlJc w:val="left"/>
      <w:pPr>
        <w:ind w:left="4320" w:hanging="360"/>
      </w:pPr>
      <w:rPr>
        <w:rFonts w:ascii="Wingdings" w:hAnsi="Wingdings" w:hint="default"/>
      </w:rPr>
    </w:lvl>
    <w:lvl w:ilvl="6" w:tplc="A000CC8C" w:tentative="1">
      <w:start w:val="1"/>
      <w:numFmt w:val="bullet"/>
      <w:lvlText w:val=""/>
      <w:lvlJc w:val="left"/>
      <w:pPr>
        <w:ind w:left="5040" w:hanging="360"/>
      </w:pPr>
      <w:rPr>
        <w:rFonts w:ascii="Symbol" w:hAnsi="Symbol" w:hint="default"/>
      </w:rPr>
    </w:lvl>
    <w:lvl w:ilvl="7" w:tplc="B8B8F726" w:tentative="1">
      <w:start w:val="1"/>
      <w:numFmt w:val="bullet"/>
      <w:lvlText w:val="o"/>
      <w:lvlJc w:val="left"/>
      <w:pPr>
        <w:ind w:left="5760" w:hanging="360"/>
      </w:pPr>
      <w:rPr>
        <w:rFonts w:ascii="Courier New" w:hAnsi="Courier New" w:cs="Courier New" w:hint="default"/>
      </w:rPr>
    </w:lvl>
    <w:lvl w:ilvl="8" w:tplc="0DF23896" w:tentative="1">
      <w:start w:val="1"/>
      <w:numFmt w:val="bullet"/>
      <w:lvlText w:val=""/>
      <w:lvlJc w:val="left"/>
      <w:pPr>
        <w:ind w:left="6480" w:hanging="360"/>
      </w:pPr>
      <w:rPr>
        <w:rFonts w:ascii="Wingdings" w:hAnsi="Wingdings" w:hint="default"/>
      </w:rPr>
    </w:lvl>
  </w:abstractNum>
  <w:abstractNum w:abstractNumId="4" w15:restartNumberingAfterBreak="0">
    <w:nsid w:val="2A926D09"/>
    <w:multiLevelType w:val="hybridMultilevel"/>
    <w:tmpl w:val="76ECD3A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C893BB0"/>
    <w:multiLevelType w:val="hybridMultilevel"/>
    <w:tmpl w:val="D144B16C"/>
    <w:lvl w:ilvl="0" w:tplc="B01A4928">
      <w:start w:val="1"/>
      <w:numFmt w:val="upperRoman"/>
      <w:lvlText w:val="%1."/>
      <w:lvlJc w:val="left"/>
      <w:pPr>
        <w:ind w:left="720" w:hanging="720"/>
      </w:pPr>
      <w:rPr>
        <w:rFonts w:hint="default"/>
      </w:rPr>
    </w:lvl>
    <w:lvl w:ilvl="1" w:tplc="D940FE98" w:tentative="1">
      <w:start w:val="1"/>
      <w:numFmt w:val="lowerLetter"/>
      <w:lvlText w:val="%2."/>
      <w:lvlJc w:val="left"/>
      <w:pPr>
        <w:ind w:left="1080" w:hanging="360"/>
      </w:pPr>
    </w:lvl>
    <w:lvl w:ilvl="2" w:tplc="BAF8595E" w:tentative="1">
      <w:start w:val="1"/>
      <w:numFmt w:val="lowerRoman"/>
      <w:lvlText w:val="%3."/>
      <w:lvlJc w:val="right"/>
      <w:pPr>
        <w:ind w:left="1800" w:hanging="180"/>
      </w:pPr>
    </w:lvl>
    <w:lvl w:ilvl="3" w:tplc="C1C42FE6" w:tentative="1">
      <w:start w:val="1"/>
      <w:numFmt w:val="decimal"/>
      <w:lvlText w:val="%4."/>
      <w:lvlJc w:val="left"/>
      <w:pPr>
        <w:ind w:left="2520" w:hanging="360"/>
      </w:pPr>
    </w:lvl>
    <w:lvl w:ilvl="4" w:tplc="12BE6C2E" w:tentative="1">
      <w:start w:val="1"/>
      <w:numFmt w:val="lowerLetter"/>
      <w:lvlText w:val="%5."/>
      <w:lvlJc w:val="left"/>
      <w:pPr>
        <w:ind w:left="3240" w:hanging="360"/>
      </w:pPr>
    </w:lvl>
    <w:lvl w:ilvl="5" w:tplc="A7DC3208" w:tentative="1">
      <w:start w:val="1"/>
      <w:numFmt w:val="lowerRoman"/>
      <w:lvlText w:val="%6."/>
      <w:lvlJc w:val="right"/>
      <w:pPr>
        <w:ind w:left="3960" w:hanging="180"/>
      </w:pPr>
    </w:lvl>
    <w:lvl w:ilvl="6" w:tplc="BA24776E" w:tentative="1">
      <w:start w:val="1"/>
      <w:numFmt w:val="decimal"/>
      <w:lvlText w:val="%7."/>
      <w:lvlJc w:val="left"/>
      <w:pPr>
        <w:ind w:left="4680" w:hanging="360"/>
      </w:pPr>
    </w:lvl>
    <w:lvl w:ilvl="7" w:tplc="17CA2670" w:tentative="1">
      <w:start w:val="1"/>
      <w:numFmt w:val="lowerLetter"/>
      <w:lvlText w:val="%8."/>
      <w:lvlJc w:val="left"/>
      <w:pPr>
        <w:ind w:left="5400" w:hanging="360"/>
      </w:pPr>
    </w:lvl>
    <w:lvl w:ilvl="8" w:tplc="DDBAC9BE" w:tentative="1">
      <w:start w:val="1"/>
      <w:numFmt w:val="lowerRoman"/>
      <w:lvlText w:val="%9."/>
      <w:lvlJc w:val="right"/>
      <w:pPr>
        <w:ind w:left="6120" w:hanging="180"/>
      </w:pPr>
    </w:lvl>
  </w:abstractNum>
  <w:abstractNum w:abstractNumId="6" w15:restartNumberingAfterBreak="0">
    <w:nsid w:val="36662A55"/>
    <w:multiLevelType w:val="multilevel"/>
    <w:tmpl w:val="DA20986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hAnsi="Arial" w:cs="Arial"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A4933AD"/>
    <w:multiLevelType w:val="hybridMultilevel"/>
    <w:tmpl w:val="44FCEC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B9868C1"/>
    <w:multiLevelType w:val="hybridMultilevel"/>
    <w:tmpl w:val="15328F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FE540A3"/>
    <w:multiLevelType w:val="hybridMultilevel"/>
    <w:tmpl w:val="F8DCCAE2"/>
    <w:lvl w:ilvl="0" w:tplc="74660ED8">
      <w:start w:val="1"/>
      <w:numFmt w:val="decimal"/>
      <w:lvlText w:val="%1."/>
      <w:lvlJc w:val="left"/>
      <w:pPr>
        <w:tabs>
          <w:tab w:val="num" w:pos="360"/>
        </w:tabs>
        <w:ind w:left="0" w:firstLine="0"/>
      </w:pPr>
      <w:rPr>
        <w:rFonts w:hint="default"/>
      </w:rPr>
    </w:lvl>
    <w:lvl w:ilvl="1" w:tplc="CB505C2A">
      <w:start w:val="1"/>
      <w:numFmt w:val="lowerLetter"/>
      <w:lvlText w:val="%2."/>
      <w:lvlJc w:val="left"/>
      <w:pPr>
        <w:tabs>
          <w:tab w:val="num" w:pos="1440"/>
        </w:tabs>
        <w:ind w:left="1440" w:hanging="360"/>
      </w:pPr>
    </w:lvl>
    <w:lvl w:ilvl="2" w:tplc="538A28C0" w:tentative="1">
      <w:start w:val="1"/>
      <w:numFmt w:val="lowerRoman"/>
      <w:lvlText w:val="%3."/>
      <w:lvlJc w:val="right"/>
      <w:pPr>
        <w:tabs>
          <w:tab w:val="num" w:pos="2160"/>
        </w:tabs>
        <w:ind w:left="2160" w:hanging="180"/>
      </w:pPr>
    </w:lvl>
    <w:lvl w:ilvl="3" w:tplc="DC8A17C4" w:tentative="1">
      <w:start w:val="1"/>
      <w:numFmt w:val="decimal"/>
      <w:lvlText w:val="%4."/>
      <w:lvlJc w:val="left"/>
      <w:pPr>
        <w:tabs>
          <w:tab w:val="num" w:pos="2880"/>
        </w:tabs>
        <w:ind w:left="2880" w:hanging="360"/>
      </w:pPr>
    </w:lvl>
    <w:lvl w:ilvl="4" w:tplc="2A36DA4A" w:tentative="1">
      <w:start w:val="1"/>
      <w:numFmt w:val="lowerLetter"/>
      <w:lvlText w:val="%5."/>
      <w:lvlJc w:val="left"/>
      <w:pPr>
        <w:tabs>
          <w:tab w:val="num" w:pos="3600"/>
        </w:tabs>
        <w:ind w:left="3600" w:hanging="360"/>
      </w:pPr>
    </w:lvl>
    <w:lvl w:ilvl="5" w:tplc="C0CE2BC4" w:tentative="1">
      <w:start w:val="1"/>
      <w:numFmt w:val="lowerRoman"/>
      <w:lvlText w:val="%6."/>
      <w:lvlJc w:val="right"/>
      <w:pPr>
        <w:tabs>
          <w:tab w:val="num" w:pos="4320"/>
        </w:tabs>
        <w:ind w:left="4320" w:hanging="180"/>
      </w:pPr>
    </w:lvl>
    <w:lvl w:ilvl="6" w:tplc="794CBCA6" w:tentative="1">
      <w:start w:val="1"/>
      <w:numFmt w:val="decimal"/>
      <w:lvlText w:val="%7."/>
      <w:lvlJc w:val="left"/>
      <w:pPr>
        <w:tabs>
          <w:tab w:val="num" w:pos="5040"/>
        </w:tabs>
        <w:ind w:left="5040" w:hanging="360"/>
      </w:pPr>
    </w:lvl>
    <w:lvl w:ilvl="7" w:tplc="BDAC2890" w:tentative="1">
      <w:start w:val="1"/>
      <w:numFmt w:val="lowerLetter"/>
      <w:lvlText w:val="%8."/>
      <w:lvlJc w:val="left"/>
      <w:pPr>
        <w:tabs>
          <w:tab w:val="num" w:pos="5760"/>
        </w:tabs>
        <w:ind w:left="5760" w:hanging="360"/>
      </w:pPr>
    </w:lvl>
    <w:lvl w:ilvl="8" w:tplc="62D862DE" w:tentative="1">
      <w:start w:val="1"/>
      <w:numFmt w:val="lowerRoman"/>
      <w:lvlText w:val="%9."/>
      <w:lvlJc w:val="right"/>
      <w:pPr>
        <w:tabs>
          <w:tab w:val="num" w:pos="6480"/>
        </w:tabs>
        <w:ind w:left="6480" w:hanging="180"/>
      </w:pPr>
    </w:lvl>
  </w:abstractNum>
  <w:abstractNum w:abstractNumId="10" w15:restartNumberingAfterBreak="0">
    <w:nsid w:val="55F274A0"/>
    <w:multiLevelType w:val="hybridMultilevel"/>
    <w:tmpl w:val="F3E07B30"/>
    <w:lvl w:ilvl="0" w:tplc="0AF80CBC">
      <w:start w:val="1"/>
      <w:numFmt w:val="upperRoman"/>
      <w:lvlText w:val="%1."/>
      <w:lvlJc w:val="left"/>
      <w:pPr>
        <w:ind w:left="990" w:hanging="72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11" w15:restartNumberingAfterBreak="0">
    <w:nsid w:val="594E5A94"/>
    <w:multiLevelType w:val="hybridMultilevel"/>
    <w:tmpl w:val="75024E4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D734FD3"/>
    <w:multiLevelType w:val="multilevel"/>
    <w:tmpl w:val="A1585AA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C17371"/>
    <w:multiLevelType w:val="hybridMultilevel"/>
    <w:tmpl w:val="0964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87020"/>
    <w:multiLevelType w:val="hybridMultilevel"/>
    <w:tmpl w:val="7C9E59D2"/>
    <w:lvl w:ilvl="0" w:tplc="3409000F">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5" w15:restartNumberingAfterBreak="0">
    <w:nsid w:val="76EE674B"/>
    <w:multiLevelType w:val="hybridMultilevel"/>
    <w:tmpl w:val="9740D648"/>
    <w:lvl w:ilvl="0" w:tplc="A4025DF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7AE204C4"/>
    <w:multiLevelType w:val="hybridMultilevel"/>
    <w:tmpl w:val="95FA14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F7E596B"/>
    <w:multiLevelType w:val="hybridMultilevel"/>
    <w:tmpl w:val="5CEA0028"/>
    <w:lvl w:ilvl="0" w:tplc="54DC0D00">
      <w:start w:val="1"/>
      <w:numFmt w:val="decimal"/>
      <w:lvlText w:val="%1."/>
      <w:lvlJc w:val="left"/>
      <w:pPr>
        <w:tabs>
          <w:tab w:val="num" w:pos="360"/>
        </w:tabs>
        <w:ind w:left="0" w:firstLine="0"/>
      </w:pPr>
      <w:rPr>
        <w:rFonts w:hint="default"/>
      </w:rPr>
    </w:lvl>
    <w:lvl w:ilvl="1" w:tplc="2A8A7C5E" w:tentative="1">
      <w:start w:val="1"/>
      <w:numFmt w:val="lowerLetter"/>
      <w:lvlText w:val="%2."/>
      <w:lvlJc w:val="left"/>
      <w:pPr>
        <w:tabs>
          <w:tab w:val="num" w:pos="1440"/>
        </w:tabs>
        <w:ind w:left="1440" w:hanging="360"/>
      </w:pPr>
    </w:lvl>
    <w:lvl w:ilvl="2" w:tplc="910AD998" w:tentative="1">
      <w:start w:val="1"/>
      <w:numFmt w:val="lowerRoman"/>
      <w:lvlText w:val="%3."/>
      <w:lvlJc w:val="right"/>
      <w:pPr>
        <w:tabs>
          <w:tab w:val="num" w:pos="2160"/>
        </w:tabs>
        <w:ind w:left="2160" w:hanging="180"/>
      </w:pPr>
    </w:lvl>
    <w:lvl w:ilvl="3" w:tplc="3B245D92" w:tentative="1">
      <w:start w:val="1"/>
      <w:numFmt w:val="decimal"/>
      <w:lvlText w:val="%4."/>
      <w:lvlJc w:val="left"/>
      <w:pPr>
        <w:tabs>
          <w:tab w:val="num" w:pos="2880"/>
        </w:tabs>
        <w:ind w:left="2880" w:hanging="360"/>
      </w:pPr>
    </w:lvl>
    <w:lvl w:ilvl="4" w:tplc="447CBEF0" w:tentative="1">
      <w:start w:val="1"/>
      <w:numFmt w:val="lowerLetter"/>
      <w:lvlText w:val="%5."/>
      <w:lvlJc w:val="left"/>
      <w:pPr>
        <w:tabs>
          <w:tab w:val="num" w:pos="3600"/>
        </w:tabs>
        <w:ind w:left="3600" w:hanging="360"/>
      </w:pPr>
    </w:lvl>
    <w:lvl w:ilvl="5" w:tplc="75F489D2" w:tentative="1">
      <w:start w:val="1"/>
      <w:numFmt w:val="lowerRoman"/>
      <w:lvlText w:val="%6."/>
      <w:lvlJc w:val="right"/>
      <w:pPr>
        <w:tabs>
          <w:tab w:val="num" w:pos="4320"/>
        </w:tabs>
        <w:ind w:left="4320" w:hanging="180"/>
      </w:pPr>
    </w:lvl>
    <w:lvl w:ilvl="6" w:tplc="D9AC257A" w:tentative="1">
      <w:start w:val="1"/>
      <w:numFmt w:val="decimal"/>
      <w:lvlText w:val="%7."/>
      <w:lvlJc w:val="left"/>
      <w:pPr>
        <w:tabs>
          <w:tab w:val="num" w:pos="5040"/>
        </w:tabs>
        <w:ind w:left="5040" w:hanging="360"/>
      </w:pPr>
    </w:lvl>
    <w:lvl w:ilvl="7" w:tplc="322AC80C" w:tentative="1">
      <w:start w:val="1"/>
      <w:numFmt w:val="lowerLetter"/>
      <w:lvlText w:val="%8."/>
      <w:lvlJc w:val="left"/>
      <w:pPr>
        <w:tabs>
          <w:tab w:val="num" w:pos="5760"/>
        </w:tabs>
        <w:ind w:left="5760" w:hanging="360"/>
      </w:pPr>
    </w:lvl>
    <w:lvl w:ilvl="8" w:tplc="0D62D128" w:tentative="1">
      <w:start w:val="1"/>
      <w:numFmt w:val="lowerRoman"/>
      <w:lvlText w:val="%9."/>
      <w:lvlJc w:val="right"/>
      <w:pPr>
        <w:tabs>
          <w:tab w:val="num" w:pos="6480"/>
        </w:tabs>
        <w:ind w:left="6480" w:hanging="180"/>
      </w:pPr>
    </w:lvl>
  </w:abstractNum>
  <w:abstractNum w:abstractNumId="18" w15:restartNumberingAfterBreak="0">
    <w:nsid w:val="7F9966D8"/>
    <w:multiLevelType w:val="hybridMultilevel"/>
    <w:tmpl w:val="54B8699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5986900">
    <w:abstractNumId w:val="5"/>
  </w:num>
  <w:num w:numId="2" w16cid:durableId="213204819">
    <w:abstractNumId w:val="0"/>
  </w:num>
  <w:num w:numId="3" w16cid:durableId="1358582903">
    <w:abstractNumId w:val="3"/>
  </w:num>
  <w:num w:numId="4" w16cid:durableId="998967416">
    <w:abstractNumId w:val="17"/>
  </w:num>
  <w:num w:numId="5" w16cid:durableId="1141187731">
    <w:abstractNumId w:val="9"/>
  </w:num>
  <w:num w:numId="6" w16cid:durableId="1044448751">
    <w:abstractNumId w:val="14"/>
  </w:num>
  <w:num w:numId="7" w16cid:durableId="1310480261">
    <w:abstractNumId w:val="16"/>
  </w:num>
  <w:num w:numId="8" w16cid:durableId="1925650838">
    <w:abstractNumId w:val="13"/>
  </w:num>
  <w:num w:numId="9" w16cid:durableId="444934227">
    <w:abstractNumId w:val="15"/>
  </w:num>
  <w:num w:numId="10" w16cid:durableId="2024086652">
    <w:abstractNumId w:val="1"/>
  </w:num>
  <w:num w:numId="11" w16cid:durableId="75632987">
    <w:abstractNumId w:val="18"/>
  </w:num>
  <w:num w:numId="12" w16cid:durableId="1589776768">
    <w:abstractNumId w:val="12"/>
  </w:num>
  <w:num w:numId="13" w16cid:durableId="2136217123">
    <w:abstractNumId w:val="10"/>
  </w:num>
  <w:num w:numId="14" w16cid:durableId="1893541892">
    <w:abstractNumId w:val="4"/>
  </w:num>
  <w:num w:numId="15" w16cid:durableId="1649556466">
    <w:abstractNumId w:val="8"/>
  </w:num>
  <w:num w:numId="16" w16cid:durableId="1927958967">
    <w:abstractNumId w:val="2"/>
  </w:num>
  <w:num w:numId="17" w16cid:durableId="2036493683">
    <w:abstractNumId w:val="11"/>
  </w:num>
  <w:num w:numId="18" w16cid:durableId="138812256">
    <w:abstractNumId w:val="7"/>
  </w:num>
  <w:num w:numId="19" w16cid:durableId="1319263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91"/>
    <w:rsid w:val="0000148F"/>
    <w:rsid w:val="000066E2"/>
    <w:rsid w:val="00013839"/>
    <w:rsid w:val="00013D0A"/>
    <w:rsid w:val="00020753"/>
    <w:rsid w:val="00032A0D"/>
    <w:rsid w:val="00045AF4"/>
    <w:rsid w:val="000541B8"/>
    <w:rsid w:val="000554AE"/>
    <w:rsid w:val="00061B3B"/>
    <w:rsid w:val="00076D1A"/>
    <w:rsid w:val="00081A71"/>
    <w:rsid w:val="00093AEE"/>
    <w:rsid w:val="000A5253"/>
    <w:rsid w:val="000B5190"/>
    <w:rsid w:val="000D49B2"/>
    <w:rsid w:val="000D6907"/>
    <w:rsid w:val="000E6849"/>
    <w:rsid w:val="000E76D7"/>
    <w:rsid w:val="001002AE"/>
    <w:rsid w:val="0010569E"/>
    <w:rsid w:val="00105828"/>
    <w:rsid w:val="00127EAA"/>
    <w:rsid w:val="00131E9F"/>
    <w:rsid w:val="001470DD"/>
    <w:rsid w:val="00153E26"/>
    <w:rsid w:val="001601B1"/>
    <w:rsid w:val="001604CD"/>
    <w:rsid w:val="00161CDA"/>
    <w:rsid w:val="00173CB7"/>
    <w:rsid w:val="001A1FA9"/>
    <w:rsid w:val="001B6BDC"/>
    <w:rsid w:val="001B6FDA"/>
    <w:rsid w:val="001B7436"/>
    <w:rsid w:val="001E4D2D"/>
    <w:rsid w:val="001F7442"/>
    <w:rsid w:val="00201A10"/>
    <w:rsid w:val="002307F9"/>
    <w:rsid w:val="002327C5"/>
    <w:rsid w:val="00245E75"/>
    <w:rsid w:val="00262DE9"/>
    <w:rsid w:val="00270228"/>
    <w:rsid w:val="0027560F"/>
    <w:rsid w:val="00282B73"/>
    <w:rsid w:val="00292CE7"/>
    <w:rsid w:val="00294E88"/>
    <w:rsid w:val="002A2B56"/>
    <w:rsid w:val="002B4178"/>
    <w:rsid w:val="002B56AA"/>
    <w:rsid w:val="002D39D9"/>
    <w:rsid w:val="002D4BDD"/>
    <w:rsid w:val="003015F6"/>
    <w:rsid w:val="00303E3A"/>
    <w:rsid w:val="003205A8"/>
    <w:rsid w:val="003571DE"/>
    <w:rsid w:val="003636EA"/>
    <w:rsid w:val="00366443"/>
    <w:rsid w:val="0037696C"/>
    <w:rsid w:val="00384A7D"/>
    <w:rsid w:val="00390361"/>
    <w:rsid w:val="00397082"/>
    <w:rsid w:val="003B1F51"/>
    <w:rsid w:val="003C02F6"/>
    <w:rsid w:val="003E2E2E"/>
    <w:rsid w:val="003E44C9"/>
    <w:rsid w:val="00400D4E"/>
    <w:rsid w:val="00413BEB"/>
    <w:rsid w:val="00415757"/>
    <w:rsid w:val="0042292E"/>
    <w:rsid w:val="00435FE8"/>
    <w:rsid w:val="004529D5"/>
    <w:rsid w:val="00464BC8"/>
    <w:rsid w:val="00473E7E"/>
    <w:rsid w:val="00475D50"/>
    <w:rsid w:val="00482858"/>
    <w:rsid w:val="00486F3B"/>
    <w:rsid w:val="004921D9"/>
    <w:rsid w:val="0049408A"/>
    <w:rsid w:val="0049699D"/>
    <w:rsid w:val="004A41DC"/>
    <w:rsid w:val="004C284D"/>
    <w:rsid w:val="004C3622"/>
    <w:rsid w:val="004E100E"/>
    <w:rsid w:val="005063C8"/>
    <w:rsid w:val="00510593"/>
    <w:rsid w:val="00510732"/>
    <w:rsid w:val="00510B4F"/>
    <w:rsid w:val="00514FD7"/>
    <w:rsid w:val="005152B5"/>
    <w:rsid w:val="00520D83"/>
    <w:rsid w:val="00520E41"/>
    <w:rsid w:val="00525B89"/>
    <w:rsid w:val="0052720C"/>
    <w:rsid w:val="00534018"/>
    <w:rsid w:val="005471CD"/>
    <w:rsid w:val="00563C1C"/>
    <w:rsid w:val="00567787"/>
    <w:rsid w:val="00580182"/>
    <w:rsid w:val="00590A2F"/>
    <w:rsid w:val="00591233"/>
    <w:rsid w:val="005A4D14"/>
    <w:rsid w:val="005C51E1"/>
    <w:rsid w:val="005D79D0"/>
    <w:rsid w:val="005E3B80"/>
    <w:rsid w:val="005F28B4"/>
    <w:rsid w:val="005F2DF6"/>
    <w:rsid w:val="0060094C"/>
    <w:rsid w:val="00620011"/>
    <w:rsid w:val="006250C6"/>
    <w:rsid w:val="00634B7B"/>
    <w:rsid w:val="00635E10"/>
    <w:rsid w:val="00641A13"/>
    <w:rsid w:val="006441B6"/>
    <w:rsid w:val="006512D0"/>
    <w:rsid w:val="00652924"/>
    <w:rsid w:val="006665CF"/>
    <w:rsid w:val="006700DC"/>
    <w:rsid w:val="00670D28"/>
    <w:rsid w:val="00675CEF"/>
    <w:rsid w:val="006801C2"/>
    <w:rsid w:val="006919B0"/>
    <w:rsid w:val="00694C49"/>
    <w:rsid w:val="006A52AE"/>
    <w:rsid w:val="006B4968"/>
    <w:rsid w:val="006C381D"/>
    <w:rsid w:val="006C7DAE"/>
    <w:rsid w:val="006E5240"/>
    <w:rsid w:val="006E5324"/>
    <w:rsid w:val="006E5820"/>
    <w:rsid w:val="006F1DB3"/>
    <w:rsid w:val="00707FE2"/>
    <w:rsid w:val="0071638A"/>
    <w:rsid w:val="007247D0"/>
    <w:rsid w:val="00730EE3"/>
    <w:rsid w:val="00754F24"/>
    <w:rsid w:val="007729F8"/>
    <w:rsid w:val="00795A16"/>
    <w:rsid w:val="007A12B9"/>
    <w:rsid w:val="007A2153"/>
    <w:rsid w:val="007A7CD3"/>
    <w:rsid w:val="007C5C9C"/>
    <w:rsid w:val="007D0591"/>
    <w:rsid w:val="007F3F06"/>
    <w:rsid w:val="007F61CF"/>
    <w:rsid w:val="007F7237"/>
    <w:rsid w:val="00802231"/>
    <w:rsid w:val="008119F2"/>
    <w:rsid w:val="00815F8A"/>
    <w:rsid w:val="00821180"/>
    <w:rsid w:val="008243C0"/>
    <w:rsid w:val="00842187"/>
    <w:rsid w:val="00842E98"/>
    <w:rsid w:val="00844A0E"/>
    <w:rsid w:val="008453C9"/>
    <w:rsid w:val="00885C79"/>
    <w:rsid w:val="008924CA"/>
    <w:rsid w:val="00894900"/>
    <w:rsid w:val="008A4B66"/>
    <w:rsid w:val="008A542F"/>
    <w:rsid w:val="008A6F3E"/>
    <w:rsid w:val="008A7DA8"/>
    <w:rsid w:val="008C003F"/>
    <w:rsid w:val="008E011D"/>
    <w:rsid w:val="008E5A34"/>
    <w:rsid w:val="008F20B7"/>
    <w:rsid w:val="008F5E33"/>
    <w:rsid w:val="008F6AC1"/>
    <w:rsid w:val="00901EBE"/>
    <w:rsid w:val="009057DC"/>
    <w:rsid w:val="009361FA"/>
    <w:rsid w:val="009428E3"/>
    <w:rsid w:val="00946525"/>
    <w:rsid w:val="009519E6"/>
    <w:rsid w:val="00971323"/>
    <w:rsid w:val="0097191F"/>
    <w:rsid w:val="009813E6"/>
    <w:rsid w:val="009920DE"/>
    <w:rsid w:val="00996754"/>
    <w:rsid w:val="009A4164"/>
    <w:rsid w:val="009C50DD"/>
    <w:rsid w:val="009E087A"/>
    <w:rsid w:val="009E0AC9"/>
    <w:rsid w:val="009F7ECF"/>
    <w:rsid w:val="00A177CE"/>
    <w:rsid w:val="00A22A83"/>
    <w:rsid w:val="00A24EBB"/>
    <w:rsid w:val="00A271F2"/>
    <w:rsid w:val="00A43C5C"/>
    <w:rsid w:val="00A477FB"/>
    <w:rsid w:val="00A52B95"/>
    <w:rsid w:val="00A616A9"/>
    <w:rsid w:val="00A76B41"/>
    <w:rsid w:val="00A973FA"/>
    <w:rsid w:val="00AA1F1D"/>
    <w:rsid w:val="00AA3125"/>
    <w:rsid w:val="00AB1CF5"/>
    <w:rsid w:val="00AB1FC0"/>
    <w:rsid w:val="00AB33DA"/>
    <w:rsid w:val="00AB5AFD"/>
    <w:rsid w:val="00AB5E18"/>
    <w:rsid w:val="00AE3990"/>
    <w:rsid w:val="00AE7CB1"/>
    <w:rsid w:val="00AF2E5F"/>
    <w:rsid w:val="00B0547F"/>
    <w:rsid w:val="00B122CF"/>
    <w:rsid w:val="00B16969"/>
    <w:rsid w:val="00B174D3"/>
    <w:rsid w:val="00B246A8"/>
    <w:rsid w:val="00B25BD2"/>
    <w:rsid w:val="00B55C6E"/>
    <w:rsid w:val="00B5738C"/>
    <w:rsid w:val="00B57DD6"/>
    <w:rsid w:val="00B73A09"/>
    <w:rsid w:val="00B91DC7"/>
    <w:rsid w:val="00BA1674"/>
    <w:rsid w:val="00BA2C81"/>
    <w:rsid w:val="00BA31A1"/>
    <w:rsid w:val="00BA6077"/>
    <w:rsid w:val="00BC72EF"/>
    <w:rsid w:val="00C03262"/>
    <w:rsid w:val="00C05CB4"/>
    <w:rsid w:val="00C06C24"/>
    <w:rsid w:val="00C10F80"/>
    <w:rsid w:val="00C13E42"/>
    <w:rsid w:val="00C20272"/>
    <w:rsid w:val="00C205B5"/>
    <w:rsid w:val="00C224ED"/>
    <w:rsid w:val="00C26F60"/>
    <w:rsid w:val="00C342C6"/>
    <w:rsid w:val="00C34CC0"/>
    <w:rsid w:val="00C5175C"/>
    <w:rsid w:val="00C72B8D"/>
    <w:rsid w:val="00CB5249"/>
    <w:rsid w:val="00CC05BC"/>
    <w:rsid w:val="00CE706E"/>
    <w:rsid w:val="00D01057"/>
    <w:rsid w:val="00D1657F"/>
    <w:rsid w:val="00D2596E"/>
    <w:rsid w:val="00D306C9"/>
    <w:rsid w:val="00D36A5E"/>
    <w:rsid w:val="00D37AC5"/>
    <w:rsid w:val="00D44590"/>
    <w:rsid w:val="00D46F71"/>
    <w:rsid w:val="00D533A0"/>
    <w:rsid w:val="00D67CE0"/>
    <w:rsid w:val="00D87587"/>
    <w:rsid w:val="00D9058F"/>
    <w:rsid w:val="00D95289"/>
    <w:rsid w:val="00D95FF7"/>
    <w:rsid w:val="00DB0018"/>
    <w:rsid w:val="00DB4B81"/>
    <w:rsid w:val="00DB7EBE"/>
    <w:rsid w:val="00DD5061"/>
    <w:rsid w:val="00DE5753"/>
    <w:rsid w:val="00DE63F5"/>
    <w:rsid w:val="00E06D03"/>
    <w:rsid w:val="00E11DD0"/>
    <w:rsid w:val="00E1361E"/>
    <w:rsid w:val="00E13935"/>
    <w:rsid w:val="00E2388A"/>
    <w:rsid w:val="00E343F7"/>
    <w:rsid w:val="00E367F0"/>
    <w:rsid w:val="00E45A92"/>
    <w:rsid w:val="00E470CC"/>
    <w:rsid w:val="00E609FB"/>
    <w:rsid w:val="00E7651B"/>
    <w:rsid w:val="00E80098"/>
    <w:rsid w:val="00E832AA"/>
    <w:rsid w:val="00E92751"/>
    <w:rsid w:val="00E93BBC"/>
    <w:rsid w:val="00EA1A38"/>
    <w:rsid w:val="00EB0725"/>
    <w:rsid w:val="00EB5BCC"/>
    <w:rsid w:val="00EB5DAF"/>
    <w:rsid w:val="00EC21BB"/>
    <w:rsid w:val="00EC3D70"/>
    <w:rsid w:val="00ED4894"/>
    <w:rsid w:val="00EF6F04"/>
    <w:rsid w:val="00F17665"/>
    <w:rsid w:val="00F2073B"/>
    <w:rsid w:val="00F253BC"/>
    <w:rsid w:val="00F35070"/>
    <w:rsid w:val="00F81B01"/>
    <w:rsid w:val="00F86016"/>
    <w:rsid w:val="00FB4085"/>
    <w:rsid w:val="00FB4D96"/>
    <w:rsid w:val="00FC33E1"/>
    <w:rsid w:val="00FF46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EE68"/>
  <w15:docId w15:val="{D45978C8-7861-44C7-97C1-C5771019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5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0591"/>
    <w:pPr>
      <w:tabs>
        <w:tab w:val="center" w:pos="4680"/>
        <w:tab w:val="right" w:pos="9360"/>
      </w:tabs>
    </w:pPr>
  </w:style>
  <w:style w:type="character" w:customStyle="1" w:styleId="FooterChar">
    <w:name w:val="Footer Char"/>
    <w:basedOn w:val="DefaultParagraphFont"/>
    <w:link w:val="Footer"/>
    <w:uiPriority w:val="99"/>
    <w:rsid w:val="007D059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7D0591"/>
    <w:rPr>
      <w:sz w:val="20"/>
      <w:szCs w:val="20"/>
    </w:rPr>
  </w:style>
  <w:style w:type="character" w:customStyle="1" w:styleId="FootnoteTextChar">
    <w:name w:val="Footnote Text Char"/>
    <w:basedOn w:val="DefaultParagraphFont"/>
    <w:link w:val="FootnoteText"/>
    <w:semiHidden/>
    <w:rsid w:val="007D0591"/>
    <w:rPr>
      <w:rFonts w:ascii="Times New Roman" w:eastAsia="Times New Roman" w:hAnsi="Times New Roman" w:cs="Times New Roman"/>
      <w:sz w:val="20"/>
      <w:szCs w:val="20"/>
      <w:lang w:val="en-US"/>
    </w:rPr>
  </w:style>
  <w:style w:type="table" w:customStyle="1" w:styleId="TableGrid0">
    <w:name w:val="Table Grid_0"/>
    <w:basedOn w:val="TableNormal"/>
    <w:rsid w:val="007D05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591"/>
    <w:pPr>
      <w:tabs>
        <w:tab w:val="center" w:pos="4680"/>
        <w:tab w:val="right" w:pos="9360"/>
      </w:tabs>
    </w:pPr>
  </w:style>
  <w:style w:type="character" w:customStyle="1" w:styleId="HeaderChar">
    <w:name w:val="Header Char"/>
    <w:basedOn w:val="DefaultParagraphFont"/>
    <w:link w:val="Header"/>
    <w:uiPriority w:val="99"/>
    <w:rsid w:val="007D059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0753"/>
    <w:pPr>
      <w:ind w:left="720"/>
      <w:contextualSpacing/>
    </w:pPr>
  </w:style>
  <w:style w:type="paragraph" w:styleId="BalloonText">
    <w:name w:val="Balloon Text"/>
    <w:basedOn w:val="Normal"/>
    <w:link w:val="BalloonTextChar"/>
    <w:uiPriority w:val="99"/>
    <w:semiHidden/>
    <w:unhideWhenUsed/>
    <w:rsid w:val="006441B6"/>
    <w:rPr>
      <w:rFonts w:ascii="Tahoma" w:hAnsi="Tahoma" w:cs="Tahoma"/>
      <w:sz w:val="16"/>
      <w:szCs w:val="16"/>
    </w:rPr>
  </w:style>
  <w:style w:type="character" w:customStyle="1" w:styleId="BalloonTextChar">
    <w:name w:val="Balloon Text Char"/>
    <w:basedOn w:val="DefaultParagraphFont"/>
    <w:link w:val="BalloonText"/>
    <w:uiPriority w:val="99"/>
    <w:semiHidden/>
    <w:rsid w:val="006441B6"/>
    <w:rPr>
      <w:rFonts w:ascii="Tahoma" w:eastAsia="Times New Roman" w:hAnsi="Tahoma" w:cs="Tahoma"/>
      <w:sz w:val="16"/>
      <w:szCs w:val="16"/>
      <w:lang w:val="en-US"/>
    </w:rPr>
  </w:style>
  <w:style w:type="paragraph" w:styleId="Revision">
    <w:name w:val="Revision"/>
    <w:hidden/>
    <w:uiPriority w:val="99"/>
    <w:semiHidden/>
    <w:rsid w:val="001A1FA9"/>
    <w:pPr>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1B6B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BDC"/>
    <w:rPr>
      <w:rFonts w:asciiTheme="majorHAnsi" w:eastAsiaTheme="majorEastAsia" w:hAnsiTheme="majorHAnsi" w:cstheme="majorBidi"/>
      <w:spacing w:val="-10"/>
      <w:kern w:val="28"/>
      <w:sz w:val="56"/>
      <w:szCs w:val="56"/>
      <w:lang w:val="en-US"/>
    </w:rPr>
  </w:style>
  <w:style w:type="paragraph" w:styleId="NoSpacing">
    <w:name w:val="No Spacing"/>
    <w:uiPriority w:val="1"/>
    <w:qFormat/>
    <w:rsid w:val="001B6B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23CE-4766-4F2C-963B-C2BFC0BD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Clarinda De Guzman</cp:lastModifiedBy>
  <cp:revision>3</cp:revision>
  <cp:lastPrinted>2021-02-02T03:27:00Z</cp:lastPrinted>
  <dcterms:created xsi:type="dcterms:W3CDTF">2022-03-30T00:05:00Z</dcterms:created>
  <dcterms:modified xsi:type="dcterms:W3CDTF">2022-04-21T08:26:00Z</dcterms:modified>
</cp:coreProperties>
</file>